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42.2016.2 vom 6. Juni 2016</w:t>
      </w:r>
    </w:p>
    <w:p>
      <w:r>
        <w:t>TI Tribunale d'appello, 2016-06-06, IT</w:t>
      </w:r>
    </w:p>
    <w:p>
      <w:r>
        <w:rPr>
          <w:b/>
        </w:rPr>
        <w:t xml:space="preserve">Quelle: </w:t>
      </w:r>
      <w:r>
        <w:t>https://mcp.opencaselaw.ch/entscheid/ti_gerichte_42.2016.2</w:t>
      </w:r>
    </w:p>
    <w:p>
      <w:r>
        <w:t>FR: TI_GERICHTE 42.2016.2 du 6 juin 2016</w:t>
      </w:r>
    </w:p>
    <w:p>
      <w:r>
        <w:t>IT: TI_GERICHTE 42.2016.2 del 6 giugno 2016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cpv. 1 Laps prevede, segnatamente, che per le unità di riferimento composte di una persona la spesa per lalloggio è computata fino ad un massimo corrispondente allimporto riconosciuto dalla legislazione sulle prestazioni complementari all'AVS/AI per la persona sola, pari a fr. 13'200.-- annui, ossia fr. 1'100.-- mensili.</w:t>
      </w:r>
    </w:p>
    <w:p>
      <w:r>
        <w:t>Per le unità di riferimento composte di due persone la spesa per lalloggio è computata fino ad un massimo corrispondente allimporto riconosciuto dalla legislazione sulle prestazioni complementari all'AVS/AI per i coniugi, ossia fr. 15'000.-- allanno, corrispondenti a fr. 1'250.-- al mese (cfr. consid. 2.5.).</w:t>
      </w:r>
    </w:p>
    <w:p>
      <w:r>
        <w:t>Riguardo alla funzione delle disposizioni COSAS, cfr., in dottrina, C. Hänzi, Die Richtlinien der schweizerischen Konferenz für Sozialhilfe". Ed. Helbing Lichtenhahn, Basilea 2011, pag. 171-172.</w:t>
      </w:r>
    </w:p>
    <w:p>
      <w:r>
        <w:t>2.7.   Il Tribunale federale, in una sentenza 8C_805/2014 del 27 febbraio 2015, ha confermato una decisione con la quale un richiedente di prestazioni assistenziali è stato invitato a cambiare lalloggio entro il termine di quattro mesi, rilevando in particolare che ciò era esigibile considerata la sua situazione personale.</w:t>
      </w:r>
    </w:p>
    <w:p>
      <w:r>
        <w:t>In unaltra sentenza 8D_1/2015 del 31 agosto 2015 il Tribunale federale ha confermato la riduzione di fr. 180.-- mensili (fr. 830.--  fr. 650.--) conteggiati a titolo di pigione, sottolineando che linteressato non aveva dimostrato di avere cercato, senza esito positivo, unabitazione più economica.</w:t>
      </w:r>
    </w:p>
    <w:p>
      <w:r>
        <w:t>In una precedente sentenza 2P_143/2005 del 3 giugno 2005 lAlta Corte aveva precisato che devono essere assunti dallassistenza sociale solo i costi per un alloggio che permette pienamente di fare fronte ai bisogni fondamentali e non di quelli che soddisfano i desideri del richiedente.</w:t>
      </w:r>
    </w:p>
    <w:p>
      <w:r>
        <w:t>Questo Tribunale, in una sentenza 42.2015.5 del 9 dicembre 2015, chiamato a stabilire se la ricorrente doveva lasciare il suo appartamento e cercarne uno con un canone daffitto inferiore, entro sei mesi dalla decisione emessa dallUSSI nel novembre 2014, o se poteva mantenerlo, ha rinviato gli atti allamministrazione a seguito di unistruttoria carente.</w:t>
      </w:r>
    </w:p>
    <w:p>
      <w:r>
        <w:t>In effetti lUSSI, in quel caso di specie, non si è minimamente confrontato con le ragioni addotte dallinsorgente per rimanere nellappartamento da lei occupato e neppure con le sue affermazioni sullimpossibilità di trovare un appartamento più a buon mercato nel suo comune di domicilio conformemente a quanto stabilito dalle Direttive della COSAS e dalla giurisprudenza federale.</w:t>
      </w:r>
    </w:p>
    <w:p>
      <w:r>
        <w:t>Il TCA ha ordinato allUSSI di stabilire se, tenuto conto della situazione personale della ricorrente, è esigibile oppure no un cambiamento dellappartamento spiegandone i motivi. Se così fosse lUSSI dovrà precisare se un nuovo appartamento deve essere reperito nel Comune di domicilio oppure anche nei dintorni.</w:t>
      </w:r>
    </w:p>
    <w:p>
      <w:r>
        <w:t>Nelle due ipotesi lamministrazione verificherà se esistono realmente delle possibilità di alloggio a minor costo.</w:t>
      </w:r>
    </w:p>
    <w:p>
      <w:r>
        <w:t>Se fosse esigibile un cambiamento di appartamento e se esistesse una possibilità di alloggio a prezzi inferiori, la decisione andrebbe confermata, senza la necessità di fornire allinsorgente un aiuto a trovare una nuova abitazione vista la volontà più volte espressa dalla medesima di restare nellappartamento in cui abita.</w:t>
      </w:r>
    </w:p>
    <w:p>
      <w:r>
        <w:t>In unaltra sentenza 42.2015.26 del 25 gennaio 2016 il TCA è stato chiamato a stabilire se correttamente o meno lUSSI aveva  negato al ricorrente una prestazione assistenziale richiesta nel mese di febbraio 2015, computando nel relativo calcolo, a titolo di spesa per alloggio Las, la somma di fr. 625.-- al mese, ossia la metà della pigione massima ammissibile di fr. 1'250.-- mensili per due persone, considerando che il ricorrente condivideva lappartamento con il fratello, invece dellimporto di fr. 1'100.-- corrispondente allammontare massimo ammissibile per una persona sola.</w:t>
      </w:r>
    </w:p>
    <w:p>
      <w:r>
        <w:t>In quelloccasione il TCA ha annullato la decisione su reclamo del 14 luglio 2015 e rinviato gli atti allUSSI affinché effettui gli accertamenti necessari per chiarire se nellappartamento il ricorrente viva da solo, con il fratello o eventualmente con una terza persona.</w:t>
      </w:r>
    </w:p>
    <w:p>
      <w:r>
        <w:t>Lo scrivente Tribunale ha precisato che, nellipotesi in cui lUSSI accertasse che lappartamento era abitato unicamente dal ricorrente, andrà computato a titolo di pigione, in virtù dellart.22 lett. c e 9 cpv.1 Laps, limporto massimale ammissibile per una persona di fr. 13'200.- annui, pari a fr. 1'100.-- mensili, ritenuto che il canone di locazione effettivo di fr. 2'350.-- al mese è ben superiore a tale cifra.</w:t>
      </w:r>
    </w:p>
    <w:p>
      <w:r>
        <w:t>Questo Tribunale ha però indicato che il ricorrente dovrà trovare con la collaborazione, se richiesta, degli organi di assistenza sociale, unabitazione più economica, considerato che vista la sua situazione personale (persona sola), una soluzione abitativa meno spaziosa di un appartamento di 4 e ½ locali di 153 m2 è senzaltro esigibile.</w:t>
      </w:r>
    </w:p>
    <w:p>
      <w:r>
        <w:t>Il TCA ha puntualizzato che allinsorgente verrà assegnato un termine di sei mesi, con inizio, a titolo cautelativo, dalla data della sentenza, per trovare una sistemazione meno dispendiosa. Inoltre, il Tribunale ha precisato che dopo il termine di 6 mesi o eventualmente prima, nel caso in cui il ricorrente manifestasse, anche solo per atti concludenti - non compiendo adeguati sforzi per cercare un nuovo alloggio - la sua mancanza di volontà di trasferirsi in una nuova abitazione, nel calcolo dellassistenza sociale verrà conteggiato, oltre allimporto di fr. 13'200.-- annui  pari a fr. 1'100.-- al mese  a titolo di spesa per l alloggio, nei redditi lammontare pagato per la locazione in eccesso rispetto al massimo riconosciuto dalla legge.</w:t>
      </w:r>
    </w:p>
    <w:p>
      <w:r>
        <w:t>2.8.   Nella concreta fattispecie dalla documentazione agli atti risulta che RI 1 risiede in via __________ a __________ in unabitazione di 4 locali con giardino sin dallagosto 2011 e che il contratto di locazione datato 4 luglio 2011 è stato firmato da __________ -padre di suo figlio __________ - e prevede un canone di locazione mensile complessivo di fr. 2'100.-- (1850.-- di pigione mensile e fr. 250.-- di spese accessorie mensili; cfr. doc.75-78), pari a fr. 25'200.-- annui.</w:t>
      </w:r>
    </w:p>
    <w:p>
      <w:r>
        <w:t>La ricorrente, mentre già risiedeva a __________ nellattuale appartamento, ha beneficiato di prestazioni assistenziali nei seguenti periodi: 2012 (cfr.doc. 310), 2013 (cfr.doc. 69), 2014 (cfr. doc. 303) e da gennaio a novembre 2015 (cfr. doc.281-298). In questultimo periodo ha ricevuto prestazioni ordinarie per fr. 430.--  al mese. Esse sono state determinate computando una pigione annua di fr. 15'000.--  e alimenti per il figlio di fr. 21'420.--- annui, pari a fr. 1'785.-- mensili (cfr. doc. 301-302; 283284)</w:t>
      </w:r>
    </w:p>
    <w:p>
      <w:r>
        <w:t>LUSSI con scritto del 20 gennaio 2015 ha comunicato alla ricorrente che laffitto dellappartamento di __________ era gran lunga superiore a quello riconosciuto dai nostri parametri e lha invitata a inoltrare la disdetta e a trovare un subentrante entro un termine di 6 mesi, avvisandola che il mancato rispetto del termine avrebbe comportato una possibile revisione del calcolo delle prestazioni stabilite a suo favore (cfr. doc. 297).</w:t>
      </w:r>
    </w:p>
    <w:p>
      <w:r>
        <w:t>A questo proposito giova osservare che la ricorrente non ha sollevato alcuna obiezione in merito allo scritto dellUSSI del 20 gennaio 2015, fino alla decisione dellUSSI del 26 novembre 2015 con cui le è stato negato il rinnovo delle prestazioni assistenziali (cfr. doc. A1).</w:t>
      </w:r>
    </w:p>
    <w:p>
      <w:r>
        <w:t>Constatando che la ricorrente non aveva dato seguito allo scritto del 20 gennaio 2015, lUSSI in effetti con decisione del 26 novembre 2015 ha negato il rinnovo delle prestazioni assistenziali computando limporto di fr. 10'200.-- annui a titolo di ogni altro reddito (relativo alleccedenza mensile inerente la spesa per lalloggio di fr. 850.-- - fr. 2'100 pigione effettiva  fr. 1'250 massimo ammissibile per 2 persone; doc. 75, consid. 2.6. ; fr. 850. -- x 12 mesi = fr. 10'200.--; cfr. doc. A1).</w:t>
      </w:r>
    </w:p>
    <w:p>
      <w:r>
        <w:t>Tale decisione è stata confermata dalla decisione su reclamo del 26 gennaio 2015 nella quale è stato precisato che la ricorrente non si era seriamente attivata per reperire un alloggio alternativo (cfr. doc. B).</w:t>
      </w:r>
    </w:p>
    <w:p>
      <w:r>
        <w:t>Chiamata ora a pronunciarsi questa Corte rileva che effettivamente non risulta che la ricorrente abbia intrapreso particolari sforzi al fine di trovare unabitazione più economica nel lasso di tempo di sei mesi fissato dallUSSI con scritto del 20 gennaio 2015 (cfr. doc. 297).</w:t>
      </w:r>
    </w:p>
    <w:p>
      <w:r>
        <w:t>Linsorgente, del resto, non ha nemmeno dato la disdetta nel mese di maggio 2015 come previsto dal contratto di locazione (cfr. doc. 75)</w:t>
      </w:r>
    </w:p>
    <w:p>
      <w:r>
        <w:t>Per quanto concerne i motivi di salute indicati dalla ricorrente che non le permetterebbero uno spostamento (cfr. doc. VII), va osservato che nel certificato medico pervenuto in data 6 aprile 2016 il dr. med. __________ attesta che per salvaguardare lequilibrio della situazione psico-socio-familiare di RI 1, è importante che suo figlio possa continuare a frequentare la scuola attuale (scuola media di __________) (cfr. doc. X). Il dr. med. __________ dichiara quindi che un cambiamento di scuola, non di abitazione, comprometterebbe lequilibrio della situazione psico-socio-familiare della ricorrente.</w:t>
      </w:r>
    </w:p>
    <w:p>
      <w:r>
        <w:t>La scuola media di __________ accoglie allievi dei seguenti comuni: __________, __________, __________, __________, __________, __________, __________, __________ __________, __________, __________ (http://www.__________), di conseguenza la ricorrente poteva cercare unabitazione alternativa non solamente a __________ ma anche nei sopracitati comuni senza che fosse necessario per suo figlio - che frequenta lultimo anno della scuola dellobbligo (cfr. doc. VII) - cambiare scuola.</w:t>
      </w:r>
    </w:p>
    <w:p>
      <w:r>
        <w:t>In simili condizioni, un cambiamento di abitazione era esigibile. A ragione quindi lUSSI, non avendovi la ricorrente provveduto, ha computato a titolo di ogni altro reddito limporto di fr. 10'200.-- annui (relativo alleccedenza mensile di fr. 850.-- inerente la spesa per lalloggio; fr. 850. -- x 12 mesi = fr. 10'200.-- ; cfr. pure STCA 42.2015.26 del 25 gennaio 2016).</w:t>
      </w:r>
    </w:p>
    <w:p>
      <w:r>
        <w:t>2.10.   Da un documento datato 2 gennaio 2013 si evince poi che RI 1 e Heinz Lutta hanno stabilito che il signor __________, invece di versare gli alimenti alla signora RI 1 e al figlio, avrebbe pagato il canone di locazione dellappartamento di __________ ( nel documento stabilito in fr. 1450.-- e spese accessorie) (doc. 69).</w:t>
      </w:r>
    </w:p>
    <w:p>
      <w:r>
        <w:t>A questo riguardo giova osservare che la Convenzione del 9 novembre 2012 conclusa davanti alla Commissione tutoria regionale di __________ dalla ricorrente e da __________ prevede che questultimo deve versare al figlio __________ fr.1'785.-- mensili dal tredicesimo al diciottesimo anno di età (cfr. doc. 80).</w:t>
      </w:r>
    </w:p>
    <w:p>
      <w:r>
        <w:t>Inoltre da un documento del 5 novembre 2015 emerge che __________ ha pagato a RI 1 laffitto dellappartamento di __________ (fr. 2'100.-- mensili) per gli anni 2013, 2014 e che lavrebbe fatto anche per il 2015 e per gli anni successivi (cfr. doc. 37).</w:t>
      </w:r>
    </w:p>
    <w:p>
      <w:r>
        <w:t>In relazione ai contributi finanziari di __________ a favore della ricorrente, questultima, nello scritto del 31 marzo 2016 al TCA, ha in ogni caso affermato che limporto di fr. 850.--, corrispondente alla differenza tra il massimale di spesa coperto dallassistenza di fr. 1'250.-- e laffitto da lei pagato di fr. 2'100.--, èuna perdita che ci perde il signor __________ per lasciarci vivere in questo appartamento ()(cfr. doc. VII).</w:t>
      </w:r>
    </w:p>
    <w:p>
      <w:r>
        <w:t>Come appena visto (cfr. consid. 2.9.), lassistenza sociale è sussidiaria ai mezzi che la persona assistita è in grado di procurarsi individualmente anche tramiteprestazioni volontarie da parte di terzi.</w:t>
      </w:r>
    </w:p>
    <w:p>
      <w:r>
        <w:t>Nella concreta evenienza risulta che, lassistita ha i mezzi per far fronte alleccedenza di spesa mensile per lalloggio di fr. 850.-- (fr. 2'100.-- pigione effettiva - fr. 1'250.-- massimo ammissibile Las/Laps per 2 persone; cfr. consid. 2.6.) tramite finanziamenti da parte del signor __________.</w:t>
      </w:r>
    </w:p>
    <w:p>
      <w:r>
        <w:t>Infine, per quanto concerne lobiezione della ricorrente per cui nel suo affitto mensile di fr. 2'100.-- sarebbero già comprese diverse spese che invece altri inquilini che abitano in palazzine hanno (spese condominiali, le spese per il custode e la pulizia, posteggio, conguaglio di fine anno e riscaldamento), come già esposto in precedenza, lart. 22 lett. c Las stabilisce che per il calcolo della spesa per lalloggio viene considerato laffitto maggiorato delle spese accessorie effettive fino al massimale previsto dall9 Laps. Il massimale applicabile nella presente fattispecie è di fr. 1'250.-- (spesa per lalloggio di due persone comprensiva delle spese accessorie mensili) ed è quindi molto inferiore allaffitto di fr. 2'100.-- pagati dalla ricorrente, lobiezione risulta quindi priva di fondamento.</w:t>
      </w:r>
    </w:p>
    <w:p>
      <w:r>
        <w:t>Da quanto esposto risulta perlomeno dubbio che la ricorrente si sia accorta che lautomobile era erroneamente intestata a suo nome solamente in data 16 marzo 2016 a seguito della risposta dellUSSI al suo ricorso del 3 marzo 2016 (cfr. doc. I, V, VII), considerando che quale intestataria della assicurazione RC le relative fatture le pervenivano direttamente.</w:t>
      </w:r>
    </w:p>
    <w:p>
      <w:r>
        <w:t>Ad ogni modo la questione di sapere chi sia realmente il proprietario della vettura può, in casu, rimanere insoluta.</w:t>
      </w:r>
    </w:p>
    <w:p>
      <w:r>
        <w:t>In effetti, anche se non si considera la sostanza calcolata come reddito di fr. 2'016.-- mensili (cfr. doc. B) rappresentata dallautomobile Jeep (cfr. doc. B), limporto di fr. 850.-- mensili (pari a fr. 10'200.-- annui) di maggior disponibilità per la spesa di alloggio, comporta, in aggiunta agli alimenti di fr. 1'785.-- al mese (fr. 21'420.-- annui; cfr. doc. 80; A1), nonché agli assegni di famiglia di fr. 200.-- mensili (cfr. doc. A1), per complessivi fr. 2'835.-- al mese, e tenendo conto della somma di fr. 926.-- mensili di altre prestazioni Laps (fr. 363 sussidio cassa malati + fr. 563 assegno integrativo), la copertura del fabbisogno e delle spese Las, pari globalmente a fr. 3'340.-- al mese (fr. 1'595 + fr. 1'745; cfr. doc. A1).</w:t>
      </w:r>
    </w:p>
    <w:p>
      <w:r>
        <w:t>Leccedenza di reddito Las di fr. 421.-- (fr. 3'761  fr. 3'340) esclude, quindi, il diritto ad una prestazione di assistenza (cfr. doc. A1).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