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42.2016.11 vom 2. Mai 2016</w:t>
      </w:r>
    </w:p>
    <w:p>
      <w:r>
        <w:t>TI Tribunale d'appello, 2016-05-02, IT</w:t>
      </w:r>
    </w:p>
    <w:p>
      <w:r>
        <w:rPr>
          <w:b/>
        </w:rPr>
        <w:t xml:space="preserve">Quelle: </w:t>
      </w:r>
      <w:r>
        <w:t>https://mcp.opencaselaw.ch/entscheid/ti_gerichte_42.2016.11_d20160502</w:t>
      </w:r>
    </w:p>
    <w:p>
      <w:r>
        <w:t>FR: TI_GERICHTE 42.2016.11 du 2 mai 2016</w:t>
      </w:r>
    </w:p>
    <w:p>
      <w:r>
        <w:t>IT: TI_GERICHTE 42.2016.11 del 2 maggio 2016</w:t>
      </w:r>
    </w:p>
    <w:p>
      <w:pPr>
        <w:pStyle w:val="Heading2"/>
      </w:pPr>
      <w:r>
        <w:t>Regeste</w:t>
      </w:r>
    </w:p>
    <w:p>
      <w:r>
        <w:t>A ragione l'USSI ha negato alla ricorrente una prestazione assistenziale considerando nella sua unità di riferimento, oltre al figlio, anche una terza persona. Convivenza stabile da tre anni nella stessa abitazione. Ricorr.aiuta finanziariamente questa persona</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2.5.   Ai sensi dell’art. 4 cpv. 1 lett. a, c e d Laps, applicabile anche nell’ambito dell’assistenza sociale (cfr. art. 2 Laps; 21 Las), l’unità di riferimento è costituita dal titolare del diritto e, in particolare, dai figli minorenni di cui ha l’autorità parentale e dal partner convivente, se la convivenza è considerata stabile.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L’art. 2a Reg.Laps, in vigore dal 1° ottobre 2006, enuncia poi che: " La convivenza è considerata stabile se, alternativamente: a) vi sono figli in comune; b) la convivenza procura gli stessi vantaggi di un matrimonio; c) la convivenza è durata almeno 6 mesi.”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2.2</w:t>
      </w:r>
    </w:p>
    <w:p>
      <w:r>
        <w:t>Unità di riferimento (art. 4 Laps)</w:t>
      </w:r>
    </w:p>
    <w:p>
      <w:r>
        <w:rPr>
          <w:b/>
        </w:rPr>
        <w:t>E. 2.2.1</w:t>
      </w:r>
    </w:p>
    <w:p>
      <w:r>
        <w:t>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 Dal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2.6.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2.5.   Ai sensi dellart. 4 cpv. 1 lett. a, c e d Laps, applicabile anche nellambito dellassistenza sociale (cfr. art. 2 Laps; 21 Las),lunità di riferimento è costituita dal titolare del diritto e, in particolare, dai figli minorenni di cui ha lautorità parentale 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Infine il TF ha evidenziato che il conteggio di tale importo nemmeno risultava arbitrario in considerazione del fatto che i concubini avevano fondato uneconomia domestica comprensiva anche dei loro rispettivi figli nati da precedenti relazioni.</w:t>
      </w:r>
    </w:p>
    <w:p>
      <w:r>
        <w:t>Riguardo alla funzione delle disposizioni COSAS, cfr. C. Hänzi, Die Richtlinien der schweizerischen Konferenz für Sozialhilfe. Ed. Helbing Lichtenhahn, Basilea 2011, pag. 171-172).</w:t>
      </w:r>
    </w:p>
    <w:p>
      <w:r>
        <w:t>Il 23 marzo 2016 la ricorrente ha compilato il formulario Laps Dichiarazione dei dati relativi al reddito da attività indipendente. Ella ha indicato di gestire un __________ con attività al 100% con un reddito annuo di fr. 7'374.- come risulta anche dalla decisione di tassazione dellanno 2014 (cfr. doc. 27 e 28).</w:t>
      </w:r>
    </w:p>
    <w:p>
      <w:r>
        <w:t>Sempre il 23 marzo 2016 linsorgente e __________ hanno firmato entrambi lulteriore formulario Laps Procura, autorizzazione a fornire informazione e compensazione.</w:t>
      </w:r>
    </w:p>
    <w:p>
      <w:r>
        <w:t>La ricorrente, alla richiesta di indicare il rapporto di parentela con __________, non ha specificato alcunché (cfr. doc. 17).</w:t>
      </w:r>
    </w:p>
    <w:p>
      <w:r>
        <w:t>Con decisione del 2 maggio 2016 lUSSI ha respinto la richiesta di prestazioni assistenziali indicando che il reddito disponibile residuale dellunità di riferimento della ricorrente, costituita dalla stessa, da suo figlio __________ e dal convivente __________, supera il limite annuo fissato dal Dipartimento della sanità e della socialità (cfr. doc. 4).</w:t>
      </w:r>
    </w:p>
    <w:p>
      <w:r>
        <w:t>Linsorgente, il 7 maggio 2016 rispettivamente il 13 maggio 2016, ha interposto reclamo contro la decisione dellUSSI, facendo valere in particolare che, malgrado la sua buona volontà, le sue entrate non le permettono di prendersi a carico una terza persona, ossia __________, avendo ancora un figlio minorenne da crescere e poiché la sua rendita vedovile è stata pignorata dallUEF di __________ nella misura di circa fr. 1'445 al mese. La medesima ha pure precisato che non si può pretendere che sia lei a sostenere tutte le sue fatture e che da ben tre anni si sta battendo per questa causa (cfr. doc. VI1; VI2; 91).</w:t>
      </w:r>
    </w:p>
    <w:p>
      <w:r>
        <w:t>Il TCA, attentamente vagliata la documentazione agli atti e tutto ben considerato, ritiene che loperato dellUSSI, per il lasso di tempo determinante, debba essere confermato.</w:t>
      </w:r>
    </w:p>
    <w:p>
      <w:r>
        <w:rPr>
          <w:b/>
        </w:rPr>
        <w:t>E. 4</w:t>
      </w:r>
    </w:p>
    <w:p>
      <w:r>
        <w:t>persone                                          2'110.--</w:t>
      </w:r>
    </w:p>
    <w:p>
      <w:r>
        <w:rPr>
          <w:b/>
        </w:rPr>
        <w:t>E. 5</w:t>
      </w:r>
    </w:p>
    <w:p>
      <w:r>
        <w:t>persone                                          2'386.-- Per ogni persona                               + 200.-- supplementare</w:t>
      </w:r>
    </w:p>
    <w:p>
      <w:r>
        <w:rPr>
          <w:b/>
        </w:rPr>
        <w:t>E. 5.5</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 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Con giudizio 8C_645/2015 del 10 dicembre 2015 l’Alta Corte ha confermato quanto deciso dall’amministrazione, ossia di considerare conviventi un richiedente di prestazioni assistenziali che è traslocato da un appartamento in un altro perché l’affitto del precedente appartamento sorpassava gli affitti delle direttive del comune in questione e nel nuovo appartamento è entrato assieme alla sua convivente. Inoltre il TF ha osservato che non è arbitrario di considerare la coppia di amanti (“Liebespaar”) che vive nello stesso appartamento quale comunità di abitazione e vita di tipo familiare (“familienähnliche Wohn- und Lebensgemeinschaft”). La circostanza di dormire in stanze diverse e di consumare i pasti ad orari diversi non è neanche inusuale per le economie domestiche comuni. Con giudizio 8C_232/2015 del 17 settembre 2015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Infine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Al riguardo cfr. pure STCA 36.2016.17-20 del 23 maggio 2016 e STCA 39.2015.3 del 12 novembre 2015. 2.7.   Le direttive COSAS del 2005 aggiornate nel dicembre 2014 e menzionate nelle sentenze DTF 134 I 313 consid. 5.5. e DTF 141 I 153 consid. 4.3. citate sopra (cfr. consid. 2.3), al punto F. 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i specifici presupposti. In particolare, dev’essere verificato che il contributo al concubinato sia erogato solamente nell’ambito di una relazione stabile. Un concubinato (anche una relazione tra partner dello stesso sesso) è considerato stabile solo se dura almeno due anni o partner vivono congiuntamente a un figlio avuto in comune.” Riguardo alla funzione delle disposizioni COSAS, cfr. C. Hänzi, Die Richtlinien der schweizerischen Konferenz für Sozialhilfe”. Ed. Helbing Lichtenhahn, Basilea 2011, pag. 171-172). 2.8.   Nella presente evenienza, dalle carte processuali emerge che il 18 marzo 2016 ad __________ è stata consegnata la check-list dei documenti da allegare alla domanda di prestazioni Laps da parte dello Sportello Laps di __________ (cfr. doc. 116; 18). Il 23 marzo 2016 la ricorrente ha compilato il formulario Laps “Dichiarazione dei dati relativi al reddito da attività indipendente”. Ella ha indicato di gestire un __________ con attività al 100% con un reddito annuo di fr. 7'374.- come risulta anche dalla decisione di tassazione dell’anno 2014 (cfr. doc. 27 e 28). Sempre il 23 marzo 2016 l’insorgente e __________ hanno firmato entrambi l’ulteriore formulario Laps “Procura, autorizzazione a fornire informazione e compensazione”. La ricorrente, alla richiesta di indicare il “rapporto di parentela” con __________, non ha specificato alcunché (cfr. doc. 17). Nel modulo “Annuncio presso il Comune di domicilio e appuntamento allo sportello Laps”, da una parte, quale richiedente risulta __________, dall’altra, è in ogni caso RI 1 che il 18 aprile 2016 ha apposto la propria firma nello spazio riservato alla “Firma del richiedente” (cfr. doc. 18). Il 10 aprile 2016 la ricorrente ha scritto allo sportello Laps di __________ trasmettendo l’ulteriore documentazione richiesta e osservando segnatamente: " (…) Confido che le autorità di competenza prendano la loro posizione aiutandolo (n.d.r.: __________) nel suo minimo assistenziale. Tengo solo a precisare che non siamo sposati e non vedo il perché debba garantire per una terza persona. Preciso che le mie entrate bastano unicamente per me e mio figlio __________ ancora minorenne. (…) Spese reali per __________ da risanare: Dal sett. 2015 lo stesso ha percepito dall’assistenza fr. 100.- + fr. 100.- + fr. 600.- + fr. 600.- per un totale di fr. 1'400.- divisibili per 8 mesi a fr. 175.- al mese al giorno… fr. 5.83 al giorno (per colazione, pranzo e cena) oltre le spese di lettere ed eventuale bus per recarsi negli enti predisposti. Ritenuto che la differenza è stata sempre da me sanata ma trovo corretto che lo stesso non debba elemosinare nei suoi diritti umani.” (cfr. doc. 108, 109; sottolineature della redattrice). Il 22 aprile 2016, davanti allo Sportello Laps di __________, __________ e la ricorrente hanno sottoscritto la conferma dei dati dichiarati, da cui emerge che titolare del diritto è RI 1 e che la sua unità di riferimento è composta della medesima, di suo figlio minorenne __________ e di __________, indicato – nella casella “legame familiare” – quale convivente (cfr. doc. 14; 15; 16). Con decisione del 2 maggio 2016 l’USSI ha respinto la richiesta di prestazioni assistenziali indicando che il reddito disponibile residuale dell’unità di riferimento della ricorrente, costituita dalla stessa, da suo figlio __________ e dal convivente __________, supera il limite annuo fissato dal Dipartimento della sanità e della socialità (cfr. doc. 4). L’insorgente, il 7 maggio 2016 rispettivamente il 13 maggio 2016, ha interposto reclamo contro la decisione dell’USSI, facendo valere in particolare che, malgrado la sua buona volontà, le sue entrate non le permettono di prendersi a carico una terza persona, ossia __________, avendo ancora un figlio minorenne da crescere e poiché la sua rendita vedovile è stata pignorata dall’UEF di __________ nella misura di circa fr. 1'445 al mese. La medesima ha pure precisato che non si può pretendere che sia lei a sostenere tutte le sue fatture e che da ben tre anni si sta battendo per questa causa (cfr. doc. VI1; VI2; 91). Il provvedimento del 2 maggio 2016 è stato confermato con la decisione su reclamo del 20 maggio 2016 (cfr. doc. A). 2.9.   Chiamata a pronunciarsi in merito alla fattispecie, questa Corte ritiene utile innanzitutto ricordare che è la data della decisione su reclamo impugnata (nel presente caso: il 20 maggio 2016) che delimita temporalmente il potere cognitivo del giudice delle assicurazioni sociali (cfr. STF 8C_661/2013 del 22 settembre 2014 consid. 3.1.2.; STF 9C_5/2012 del 31 gennaio 2012; DTF 132 V 215 consid. 3.1.1; STFA I 525/04 del 15 aprile 2005 consid. 2). Pertanto le circostanze che attualmente __________ non viva più con l’insorgente, avendo cambiato abitazione, e che dal 1° giugno 2016 quest’ultimo sia al beneficio di prestazioni assistenziali quale unità di riferimento singola (cfr. doc. VIII) sono ininfluenti per la risoluzione della presente vertenza che riguarda invece il periodo aprile-maggio 2016 (cfr. doc. 16; 18; art. 60 cpv. 1 Las; STCA 42.2012.17 del 14 marzo 2013 consid. 2.2.; STCA 39.2008.1 del 7 agosto 2008 consid. 2.6., pubblicata in RtiD I-2009 N. 15 pag. 72segg.). Il TCA, attentamente vagliata la documentazione agli atti e tutto ben considerato, ritiene che l’operato dell’USSI, per il lasso di tempo determinante, debba essere confermato. La ricorrente ha, infatti, dichiarato che provvedeva o perlomeno contribuiva da tre anni al mantenimento di __________, che viveva con lei e il figlio di quest’ultima nell’abitazione di proprietà della ricorrente (cfr. doc. 73; VI1; I; consid. 2.8.). Dal rapporto relativo al pignoramento effettuato il 17 dicembre 2015 dall’Ufficio esecuzioni nei confronti di __________ si evince d’altronde che: " L’escussa mantiene il sig. __________ al proprio domicilio, in quanto non lavora e non ha diritto né alla disoccupazione né ad assistenza. (…)”. (cfr. doc. 94) Nello scritto del 10 aprile 2016 allo sportello Laps di __________ la ricorrente ha, poi, unicamente specificato di non essere sposata con __________ e di non vedere il perché dovesse garantire per una terza persona (cfr. doc. 108). La medesima non ha per contro negato che __________ fosse in ogni caso il suo convivente. Nemmeno nel reclamo e nel ricorso l’insorgente ha censurato il fatto che tra lei e __________ sussistesse una convivenza (cfr. doc. VI1; VI2; I). Al contrario il 22 aprile 2016 __________ e la ricorrente hanno sottoscritto, davanti allo Sportello Laps di __________, la conferma dei dati dichiarati, da cui emerge che l’unità di riferimento di RI 1 era composta della medesima, di suo figlio minorenne __________ e di __________, indicato – nella casella “legame familiare” – quale convivente, senza formulare al riguardo alcuna obiezione od osservazione (cfr. doc. 14; 15; 16). Inoltre, come visto sopra, il 23 aprile 2016 il formulario “Procura, compensazione e restituzione”, che va sottoscritto dal richiedente delle prestazioni assistenziali e dalle persone facenti parte dell’unità di riferimento, è stato firmato sia dalla ricorrente che da __________ (cfr. doc. 17). Visto quanto esposto, tenendo in considerazione, da un lato, che ai fini della convivenza è determinante che i partner siano pronti a prestarsi assistenza e sostengo reciproci, come ha effettuato negli ultimi tre anni la ricorrente nei confronti di __________, dall’altro, che i medesimi, perlomeno fino al 20 maggio 2016 (data della decisione su reclamo), convivevano da almeno tre anni, occorre concludere che essi convivevano in maniera stabile ai sensi degli art. 4 cpv. 1 lett. a Laps e 2a Reg.Laps (cfr. consid. 2.5.). Il TCA non ignora che la medesima ora affermi di non trovare corretto che dovesse far fronte ai costi di __________ (cfr. doc. I). Tuttavia tale asserzione è stata motivata dal fatto di avere un figlio minorenne da mantenere e da difficoltà finanziarie (cfr. doc. I; VI2), non quindi per la mancanza della volontà in sé di aiutare __________. A ragione, pertanto, l’USSI nel calcolo del 2 maggio 2016 relativo al diritto a prestazioni assistenziali ordinarie ha tenuto conto di un’unità di riferimento costituita da RI 1, da suo figlio __________ e da __________. 2.10.   RI 1 non ha specificatamente contestato le singole voci del conteggio effettuato dall’USSI che, considerando __________ nella sua unità di riferimento, ha comportato un’eccedenza di reddito Las di fr. 2'983.-- al mese (cfr. doc. 5). In effetti nel ricorso l’insorgente prende atto senza contestazioni del fatto che nel calcolo delle prestazioni assistenziali ordinarie non vadano computati i debiti (cfr. doc. I). In proposito va ricordato che l’assistenza sociale non ha come scopo quello di estinguere i debiti, bensì di permettere al beneficiario di prestazioni assistenziali di far fronte a necessità contingenti (cfr. STF 8C_433/2009 del 12 febbraio 2010, pubblicata in DTF 136 I 129; STF 8C_521/2010 del 27 settembre 2010 cons. 7.1, pubblicata in DTF 136 V 351). Anche dal p.to 1.b del Messaggio aggiuntivo 5723a del 7 giugno 2006 relativo alla modifica della Legge sull’armonizzazione e il coordinamento delle prestazioni sociali del 5 giugno 2000 (Laps)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(cfr. anche STCA 42.2013.3 del 25 settembre 2013; STCA 42.2012.1 dell’8 agosto 2012; STCA 42.2010.21 del 14 aprile 2011; STCA 42.2006.14 dell’11 gennaio 2007 confermata dalla STF 8C_3/2007 dell’8 giugno 2007). Per quanto attiene agli altri costi menzionati, in particolare relativi alla tassa sul sacco, alla nafta, al vitto, all’elettricità, all’abbigliamento e ai fabbisogni personali, di cui peraltro la ricorrente non chiede l’assunzione da parte dell’assistenza sociale (cfr. doc. I), essi rientrano prevalentemente nelle spese coperte dall’importo del fabbisogno di base, pari nel caso della medesima a fr. 1'834.-- al mese (cfr. doc. 5; consid.2.4.; Direttive COSAS p.to B.2.1.). È utile, infine, osservare che i redditi computabili e le spese computabili - queste ultime costituite dalla spesa vincolata e dalla spesa per l’alloggio - agli art. 6, 8 e 9 Laps e all’art. 22 Las, che contempla delle deroghe ai disposti appena citati della Laps, sono elencati in modo esaustivo. Di conseguenza, una volta conteggiate tali voci nel calcolo della prestazione assistenziale ordinaria di un assicurato, non è possibile computarne altre non previste dalla Laps, né dalla Las. A eventuali ulteriori costi che esulano da quelli previsti si deve sopperire tramite l’importo della soglia di intervento (cfr. consid. 2.4.; STCA 42.2015.6 del 28 settembre 2015 consid. 2.12.). 2.11.   Stante quanto precede, la decisione su reclamo del 20 maggio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