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42.2015.9 vom 30. September 2015</w:t>
      </w:r>
    </w:p>
    <w:p>
      <w:r>
        <w:t>TI Tribunale d'appello, 2015-09-30, IT</w:t>
      </w:r>
    </w:p>
    <w:p>
      <w:r>
        <w:rPr>
          <w:b/>
        </w:rPr>
        <w:t xml:space="preserve">Quelle: </w:t>
      </w:r>
      <w:r>
        <w:t>https://mcp.opencaselaw.ch/entscheid/ti_gerichte_42.2015.9</w:t>
      </w:r>
    </w:p>
    <w:p>
      <w:r>
        <w:t>FR: TI_GERICHTE 42.2015.9 du 30 septembre 2015</w:t>
      </w:r>
    </w:p>
    <w:p>
      <w:r>
        <w:t>IT: TI_GERICHTE 42.2015.9 del 30 settembre 2015</w:t>
      </w:r>
    </w:p>
    <w:p>
      <w:pPr>
        <w:pStyle w:val="Heading2"/>
      </w:pPr>
      <w:r>
        <w:t>Erwägungen</w:t>
      </w:r>
    </w:p>
    <w:p>
      <w:r>
        <w:rPr>
          <w:b/>
        </w:rPr>
        <w:t>E. 1</w:t>
      </w:r>
    </w:p>
    <w:p>
      <w:r>
        <w:t>persona</w:t>
      </w:r>
    </w:p>
    <w:p>
      <w:r>
        <w:t>977.--</w:t>
      </w:r>
    </w:p>
    <w:p>
      <w:r>
        <w:t>100.--</w:t>
      </w:r>
    </w:p>
    <w:p>
      <w:r>
        <w:t>1077.--</w:t>
      </w:r>
    </w:p>
    <w:p>
      <w:r>
        <w:rPr>
          <w:b/>
        </w:rPr>
        <w:t>E. 2</w:t>
      </w:r>
    </w:p>
    <w:p>
      <w:r>
        <w:t>persone</w:t>
      </w:r>
    </w:p>
    <w:p>
      <w:r>
        <w:t>1495.--</w:t>
      </w:r>
    </w:p>
    <w:p>
      <w:r>
        <w:t>100.--</w:t>
      </w:r>
    </w:p>
    <w:p>
      <w:r>
        <w:t>1595.--</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"Lassistenza giudiziaria garantisce a chi non dispone dei mezzi per assumersi gli oneri della procedura o le spese di patrocinio la possibilità di tutelare i suoi diritti davanti alle autorità giudiziarie e amministrative.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della Las e della giurisprudenza pubblicata nel sitowww.bger.ch, rispettivamentewww.sentenze.ti.ch,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w:t>
      </w:r>
    </w:p>
    <w:p>
      <w:r>
        <w:t>Inoltre gli elementi fattuali della fattispecie non lasciano spazio al potere di apprezzamento del TCA.</w:t>
      </w:r>
    </w:p>
    <w:p>
      <w:r>
        <w:t>Di primo acchito, dunque, si doveva concludere che il procedimento non aveva probabilità di esito favorevole (cfr. DTF 125 II 265 consid. 4c;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t>L'art. 37 LPGA, relativo alla rappresentanza e patrocinio nella procedura davanti all'assicuratore, applicabile in virtù del rinvio di cui agli art. 65 Las e 33 cpv. 3 Laps, prevede:</w:t>
      </w:r>
    </w:p>
    <w:p>
      <w:r>
        <w:t>"La parte può farsi rappresentare, se non deve agire personalmente, o farsi patrocinare nella misura in cui lurgenza di uninchiesta non lo escluda. (cpv. 1)</w:t>
      </w:r>
    </w:p>
    <w:p>
      <w:r>
        <w:t>Lassicuratore può esigere che il rappresentante giustifichi i suoi poteri con una procura scritta. (cpv. 2)</w:t>
      </w:r>
    </w:p>
    <w:p>
      <w:r>
        <w:t>Finché la parte non revochi la procura lassicuratore comunica con il rappresentante. (cpv. 3)</w:t>
      </w:r>
    </w:p>
    <w:p>
      <w:r>
        <w:t>Se le circostanze lo esigono, il richiedente può beneficiare di patrocinio gratuito. (cpv. 4)"</w:t>
      </w:r>
    </w:p>
    <w:p>
      <w:r>
        <w:t>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w:t>
      </w:r>
    </w:p>
    <w:p>
      <w:r>
        <w:t>Al riguardo cfr. anche STFA C 254/04 del 15 marzo 2005;Plädoyer 1/05 pag. 70-71;RtiD I-2005 N. 46 pag. 177.</w:t>
      </w:r>
    </w:p>
    <w:p>
      <w:r>
        <w:t>In casu, alla luce di quanto esposto al considerando precedente in merito al fatto che il procedimento non aveva probabilità di esito favorevole, a ragione lUSSI con la decisione su reclamo impugnata ha negato il gratuito patrocinio per la procedura di reclamo (cfr. doc. H).</w:t>
      </w:r>
    </w:p>
    <w:p>
      <w:r>
        <w:rPr>
          <w:b/>
        </w:rPr>
        <w:t>E. 17</w:t>
      </w:r>
    </w:p>
    <w:p>
      <w:r>
        <w:t>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 il 21 dicembre 2010, sentito il parere dell’USSI e della Divisione dell’azione sociale e delle famiglie, ha deciso, considerato, da un lato, che la COSAS ha adottato il 21 ottobre 2010 una nuova versione delle «direttive per il calcolo del sostegno sociale» (al riguardo, cfr. "Inciter et intégrer: le système des nouvelles normes de la CSIAS" in Repère social n° 72 dicembre 2005 - gennaio 2006 pag. 2 seg.), in vigore dal 1° gennaio 2011 -che la Conferenza dei direttori cantonali delle opere sociali invita ad applicare-, come pure che tale modifica prevede l’adeguamento al rincaro sulla base dell’indice dei salari e dei prezzi del forfait di mantenimento in ambito di assistenza sociale, in analogia a quanto avviene nell’ambito delle rendite AVS AI e delle prestazioni complementari, e che per il 2011 è stato deciso un adattamento al rincaro pari al 1.75% del forfait di mantenimento, che a far tempo dal 1° gennaio 2011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977.-- 100.-- 1077.-- 2 persone 1495.-- 100.-- 1595.-- 3 persone 1818.-- 100.-- 1918.-- 4 persone 2090.-- 100.-- 2190.-- 5 persone 2364.-- 100.-- 2464.-- 6 persone 2638.-- 100.-- 2738.-- 7 persone 2912.-- 100.-- 3012.-- Per ogni persona supplementare + 272.-- -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 (cfr. Direttive riguardanti gli importi delle prestazioni assistenziali per il 2011 in BU 1/2011 del 14 gennaio 2011 pag. 35-36). 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 2.5.   L’art. 67 Las, relativo all’obbligo di informazione in generale,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Giusta l’art. 68 Las, afferente all’obbligo di informazione in particolare: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2.6.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2.7.   Secondo la giurisprudenza in vigore in materia di restituzione in ambito LAVS, applicabile alla LPC e quindi, secondo il tenore del Messaggio del 1° luglio 1998 menzionato sopra (cfr. consid. 2.6.),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DTF 126 V 42 consid. 2.b; STFA C 25/00 del 20 ottobre 2000; DTF 122 V 21; RCC 1989 pag. 547; RCC 1985 pag. 63). Per quel che concerne l’importanza della correzione non è possibile fissare un ammontare limite generalmente valido. È infatti determinante l’insieme delle circostanze del singolo caso (RCC 1989 pag.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(cfr. STFA P 91/02 dell'8 marzo 2004 consid. 3.2; STFA C 25/00 del 20 ottobre 2000; DTF 122 V 134 consid. 2e; Widmer, Die Rückerstattung unrechtmässig bezogener Leistungen in den Sozialversicherungen, Tesi, Basilea 1984, pag. 125 a 127; FF 1946 II p. 527-528, edizione francese).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2.6.). 2.8.   Nell’ambito dell’assistenza sociale, come esposto sopra (cfr. consid. 2.3.),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Al riguardo cfr. pure la STF 8C_92/2013 del 10 febbraio 2014 in cui, in virtù del principio di sussidiarietà, le prestazioni dell’assistenza sociale fornite a un richiedente l’asilo sulla cui domanda non si è entrati nel merito e nei confronti dei quali era stata ordinata la partenza dalla Svizzera dovevano essere considerate percepite indebitamente dal momento in cui l’interessato ha beneficiato, per lo stesso periodo, di indennità giornaliere versate dall’assicuratore infortuni a seguito di un sinistro da lui subito. La richiesta di restituzione delle prestazioni assistenziali era dunque giustificata. Inoltre le disposizioni della Conferenza svizzera dell’azione sociale - COSAS del 2005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2.9.   Nella concreta evenienza l'USSI ha chiesto la restituzione di parte delle prestazioni assistenziali percepite dalla ricorrente nei mesi da settembre a dicembre 2014 computando i guadagni conseguiti dalle figlie __________ e __________ svolgendo gli apprendistati iniziati nell’agosto 2014 senza informare l’amministrazione (cfr. doc. H; IX1; VI). La ricorrente ha contestato il modo di procedere dell’USSI, facendo valere in buona sostanza che nel calcolo volto a determinare l’importo di assistenza sociale da rimborsare, oltre a una deduzione di fr. 200.--, andrebbero considerate ulteriori spese professionali e scolastiche non coperte dagli assegni di tirocinio riconosciuti loro dall’Ufficio delle borse di studio e dei sussidi, peraltro non per l’intero anno scolastico 2014-2015 essendo venute a conoscenza della possibilità di chiedere gli assegni di studio unicamente nel gennaio 2015 (cfr. doc. I). 2.10.   Chiamata a pronunciarsi in merito alla fattispecie, questa Corte rileva che dalle carte processuali emerge che nel conteggio del 30 giugno 2014 con cui all’insorgente è stata inizialmente riconosciuta una prestazione assistenziale di fr. 2'119.-- mensili da luglio a settembre 2014, a titolo di redditi computabili, erano stati considerati unicamente il reddito da titoli e capitali di fr. 8.-- e gli alimenti versati dall’ex marito per le sue figlie di complessivi fr. 18'000.--. Alcunché era stato computato quale reddito del lavoro (cfr. doc. 140-144). Tuttavia le figlie della ricorrente, __________ (nata il 18 maggio 1997; doc. A1) e __________ (nata il</w:t>
      </w:r>
    </w:p>
    <w:p>
      <w:r>
        <w:rPr>
          <w:b/>
        </w:rPr>
        <w:t>E. 20</w:t>
      </w:r>
    </w:p>
    <w:p>
      <w:r>
        <w:t>ottobre 1998, doc. A1), nell’agosto 2014 hanno iniziato a svolgere un apprendistato (cfr. doc. I; 60; 53). __________, quale apprendista impiegata di commercio al dettaglio presso la __________ di __________, percepisce un salario lordo di fr. 620.-- al mese. Il contratto di tirocinio è stato concluso il 30 luglio 2014 con inizio il 2 agosto 2014 ed è stato approvato dalla Divisione formazione professionale il 13 agosto 2014 (cfr.doc. 49; 53; 54 inc. 42.2015.9). __________, in qualità di apprendista parrucchiera presso il Salone __________ di __________ di __________, guadagna fr. 400.-- lordi mensili. Il contratto di tirocinio è stato concluso il 24 luglio 2014 con inizio il 1° agosto 2014 ed è stato approvato dalla Divisione formazione professionale il 1° settembre 2014 (cfr.doc. 56; 60; 61 inc. 42.2015.9). A decorrere dal mese di settembre 2014, pertanto, la situazione finanziaria dell’unità di riferimento della ricorrente – composta della medesima e delle due figlie (cfr. STCA 42.2015.15 consid. 2.7. emessa in data odierna e riguardante l’insorgente) – era differente rispetto a quanto risultava dal conteggio del 30 giugno 2014. Va, altresì, considerato che ai fini del calcolo della prestazione assistenziale l’art. 22 lett. a cfr. 3 Las prevede che nel reddito computabile “vengono interamente computati i redditi dei minorenni facenti parte dell’unità di riferimento” (cfr. consid. 2.4.). Al riguardo cfr. STCA 42.2015.9 consid. 2.7. emessa in data odierna e concernente la ricorrente e STCA 42.2008.3 del 18 giugno 2008, pubblicata in RtiD I-2009 N. 17 pag. 78 segg. Nella fattispecie sono, inoltre, adempiuti i presupposti della revisione processuale (cfr. consid. 2.7.). In effetti quando, a seguito della domanda di rinnovo delle prestazioni assistenziali nel dicembre 2014, l’USSI ha saputo degli introiti connessi agli apprendistati iniziati ad agosto 2014 dalle figlie dalla ricorrente (cfr. doc. IX1; 4) sono emersi dei fatti nuovi atti a indurre a una conclusione giuridica diversa rispetto al calcolo iniziale delle prestazioni assistenziali. E’ quindi evidente che il calcolo delle prestazioni assistenziali andava rivisto in base alle effettive entrate dell’insorgente. Di conseguenza la ricorrente, da un profilo oggettivo, ha effettivamente percepito indebitamente parte delle prestazioni assistenziali afferenti ai mesi da settembre a dicembre 2014. Al riguardo è utile ribadire (cfr. consid. 2.7.)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pag. 527-528, edizione francese). L’argomentazione ricorsuale secondo cui, siccome i contratti di tirocinio delle figlie iniziato nell’agosto 2014 prevedevano un periodo di prova di tre mesi, l’insorgente è stata in grado di informare con certezza l’amministrazione del loro nuovo impiego solo verso la fine dell’anno 2014 (cfr. doc. I p.to 1), è dunque a questo stadio ininfluente e verrà, se del caso, esaminata nella procedura di condono (cfr. consid. 2.1.; 2.7. in fine ). Infatti tale asserzione nulla toglie al fatto che nel periodo da settembre a dicembre 2014 le entrate dell’unità di riferimento della ricorrente siano state obiettivamente più elevate rispetto a quelle considerate inizialmente per il calcolo della prestazione assistenziale di fr. 2'119.-- percepita in quei mesi. Ne discende che la decisione dell’USSI di richiedere il rimborso di parte delle prestazioni assistenziali percepite da settembre a dicembre 2014, dal profilo del principio stesso della restituzione, non è censurabile. 2.11.   Occorre ora stabilire se l’importo chiesto in restituzione di fr. 2'303.25 sia corretto. L’amministrazione ha determinato l’ammontare chiesto in restituzione fondandosi sulla somma dei guadagni netti mensili conseguiti dalle figlie dell’insorgente da settembre a dicembre 2014, dalla quale ha dedotto fr. 200.-- per figlia , corrispondenti a fr. 2'400.-- annui (a titolo di spese professionali, cfr. STCA 42.2015.15 consid. 2.9. emessa in data odierna ) e non solo fr. 200.-- globalmente come erroneamente - per svista - indicato sull’ordine di restituzione (cfr. cfr. doc. IX1). In effetti per il mese di settembre 2014 l’importo indicato come percepito indebitamente è di fr. 559.50 (cfr. doc. IX1). Il medesimo è stato ottenuto sommando i guadagni delle due figlie per complessivi fr. 959.50 (fr. 559.50 + fr. 400; cfr. doc. 52; 59) e deducendo fr. 400.--, corrispondenti a fr. 200 per figlia, quali spese. Per il mese di ottobre 2014 l’importo indicato come percepito indebitamente è di fr. 581.25 (cfr. doc. IX1). Lo stesso è stato ottenuto sommando i guadagni delle due figlie per complessivi fr. 981.25 (fr. 581.25 + fr. 400; cfr. doc. 51; 58) e deducendo fr. 400.--, corrispondenti a fr. 200 per figlia, quali spese. Per il mese di novembre 2014 l’ammontare indicato come ricevuto a torto è anch’esso di fr. 581.25 (cfr. doc. IX1) ed è stato ottenuto sommando i guadagni delle due figlie per complessivi fr. 981.25 (fr. 581.25 + fr. 400; cfr. doc. 50; 57) e deducendo fr. 400.--, corrispondenti a fr. 200 per figlia, quali spese. Per il mese di dicembre 2014 l’importo indicato come percepito indebitamente è di fr. 581.25 (cfr. doc. IX1). Il medesimo è stato ottenuto sommando i guadagni delle due figlie per complessivi fr. 981.25 (fr. 581.25 + fr. 400; cfr. doc. 49; 56) e deducendo fr. 400.--, corrispondenti a fr. 200 per figlia, quali spese. In proposito va osservato, in primo luogo, che l’insorgente non ha contestato l’entità in quanto tale delle entrate delle figlie dei mesi da settembre a dicembre 2014, che peraltro risultano dai certificati di salario mensili agli atti (cfr. doc. 49-52; 56-59). Di conseguenza il TCA non ha motivo di dubitare della correttezza degli importi considerati dall’USSI a titolo di salario delle figlie che va computato ai sensi dell’art. 22 lett. a cfr. 3 Las (cfr. consid. 2.10.). In secondo luogo, che è vero, come rilevato nella sentenza 42.2015.15 consid. 2.9. emessa in data odierna e riguardante sempre la ricorrente, che l’importo per altre spese professionali dedotto fiscalmente è attualmente di fr. 2'500 (dal periodo fiscale 2009 tale deduzione è in effetti stata aumentata da fr. 2'400 a fr. 2'500; cfr. Istruzioni per la compilazione della dichiarazione d’imposta 2009 delle persone fisiche p.to p.to 5.1; Istruzioni per la compilazione della dichiarazione d’imposta 2014 delle persone fisiche p.to 5.). E’ altrettanto vero, però, che l’art. 8 lett. a) Laps al quale rinvia l’art. 22 Las, prevede sì che la spesa vincolata è costituita, tra l’altro, dalle spese ai sensi degli art. 25-31 LT, tuttavia enuncia pure che il Consiglio di Stato determina in quale misura vengono computate le spese per il conseguimento del reddito delle persone con attività lucrativa salariata. Giusta l’art. 4a cpv. 3 Reg.Laps per le altre spese professionali si intendono le spese necessarie all’esercizio della professione effettivamente sopportate dal richiedente. Pertanto l’USSI non è tenuto ad attenersi strettamente al valore considerato fiscalmente. 2.12.   Per quanto concerne gli oneri connessi al tirocinio svolto dalle figlie __________ e __________ che la ricorrente ha chiesto di computare in deduzione ai redditi nel calcolo volto a stabilire l’importo da rimborsare, il TCA ricorda che nell’ambito dell’assistenza sociale vige il principio della sussidiarietà (art. 2 Las; 13 Laps; consid. 2.3.; 2.8.; DTF 137 V 143; STF 8C_196/2010 del 19 luglio 2010 consid. 5.4.). Inoltre in una sentenza 2C_244/2008 del 5 giugno 2009 il Tribunale federale ha ribadito che "secondo l'art. 14 Cost./TI, il quale elenca gli obiettivi sociali perseguiti, il Cantone provvede affinché ognuno possa beneficiare di un'istruzione e di una formazione adeguata e possa perfezionarsi conformemente ai suoi desideri e alle sue attitudini (lett. f). L'art. 19 cpv. 1 LSc sancisce che il Cantone favorisce l'accesso alla formazione (...) con la concessione di assegni di studio e di prestiti di studio (...), se il richiedente è in possesso del certificato di studi adeguato. Gli assegni e i prestiti di studio sono accordati a ticinesi e confederati domiciliati nel Cantone Ticino e a stranieri ivi residenti da almeno cinque anni (art. 20 cpv. 1 LSc). Gli stessi vengono concessi dal Consiglio di Stato anno per anno e per la durata minima del ciclo di studi, quale aiuto complementare alla famiglia per la formazione dei figli, e sono commisurati alle spese derivanti dagli studi e alle possibilità economiche del richiedente e della sua famiglia (art. 21 cpv. 1 e 2 LSc)”. (La sottolineatura è del redattore) Al riguardo cfr. pure STCA 42.2011.4 del 25 agosto 2011, pubblicata in RtiD I-2012 N. 9 pag. 28. Le disposizioni COSAS al p.to H.6 del dicembre 2007 prevedono peraltro che gli uffici del sostegno sociale accordano contributi alla prima formazione, alla formazione continua e al perfezionamento professionale, solo se questi non possono essere finanziati da altre fonti (borse di studio, contributi dei genitori, prestazioni dell’assicurazione disoccupazione e dell’assicurazione invalidità, mezzi provenienti da altri fondi e fondazioni, ecc.). Da una parte, quindi, l’aiuto allo studio avviene, secondo l’art. 19 della legge sulla scuola valido fino al 31 maggio 2015 e giusta l’art. 1 della legge sugli aiuti allo studio in vigore dal 1° giugno 2015, mediante la concessione di borse di studio, dall’altra, l’assistenza sociale può eventualmente decidere in un secondo tempo, in virtù del principio della sussidiarietà, di intervenire versando un sostegno complementare. Ad ogni modo prima che l’assistenza sociale decida in una particolare fattispecie se fornire o meno una prestazione, il richiedente deve avere esaurito le possibili vie prioritarie per, se del caso, accedere ad aiuti allo studio, ad esempio borse di studio (assegni e prestiti di studio), contributi di fondi e di fondazioni. 2.13.   In concreto l’Ufficio delle borse di studio e dei sussidi ha concesso, a far tempo dal mese di febbraio 2015, un assegno di studio di fr. 609.-- per __________ e un assegno di studio di fr. 816.-- per __________ (cfr. doc. 48; 55; I: decisione su reclamo del 23 aprile 2015 emessa dall’Ufficio borse di studio e dei sussidi). L’Ufficio delle borse di studio, per calcolare l’importo dell’assegno spettante alle figlie della ricorrente, ha tenuto conto delle spese per i pasti fuori casa (fr. 1'500.-- per __________ che lavora e frequenta la scuola a __________ dove abita e fr. 2000.-- per __________ che lavora a __________; cfr. doc. I), delle spese di viaggio (di fr. 112.-- per __________ e di fr. 326.-- per __________, ritenuto che il costo dell’abbonamento è ridotto del 50% per gli apprendisti; cfr. www.arcobaleno.ch/it/36/appresfondo.aspx; doc. I. In effetti sulla copia degli abbonamenti agli atti – cfr. doc. D – risulta la specificazione “Appresfondo”) e del costo per il materiale scolastico (di fr. 500.-- per ogni figlia; cfr. doc. I decisione su reclamo del 23 aprile 2015 emessa dall’Ufficio borse di studio e dei sussidi). Occorre, poi, evidenziare che nel caso di __________ e __________ l’Ufficio competente non ha considerato, per far fronte ai costi connessi alla formazione, il salario da apprendiste delle due ragazze, visto che si ravvisava un intervento da parte dell’assistenza sociale (cfr. doc. I decisione su reclamo del 23 aprile 2015 emessa dall’Ufficio borse di studio e dei sussidi). L’insorgente ha censurato il fatto che per stabilire l’ammontare degli assegni di tirocinio sia stato considerato un importo di fr. 2’494 quale reddito del padre da destinare alla formazione delle figlie, conteggiato sulla base del reddito dichiarato nel 2013 (cfr. doc. I decisione su reclamo del 23 aprile 2015 emessa dall’Ufficio borse di studio e dei sussidi), quando invece il contributo alimentare che questi versa per le due figlie globalmente è di fr. 1'500, cifra peraltro superiore a quanto deciso in sede di divorzio (cfr. doc. I p.to 3). Al riguardo occorre osservare che in effetti la sentenza di divorzio del 20 novembre 2006 prevede che il padre è tenuto a versare mensilmente un contributo alimentare di fr. 714 per ciascuna figlia (cfr. doc. X1), indicizzato attualmente a fr. 750.--, ossia fr. 1500.-- per le due figlie, corrispondenti a fr. 18'000.-- annui (cfr. doc. 134; 144). E’, tuttavia, possibile al riguardo, se il padre non adegua spontaneamente gli alimenti, introdurre un’azione civile tendente alla modifica della sentenza di divorzio, chiedendo in particolare l’aumento del contributo alimentare (cfr. art. 134 cpv. 2; 286 cpv. 2 CC; STF 5A_676/2014 del 18 maggio 2015). Per quanto concerne, poi, la questione connessa alla data d’inizio degli assegni, ovvero che, essendo stati riconosciuti soltanto dal 1° febbraio 2015, per i mesi in questione le figlie non usufruiscono di tale copertura (cfr.doc. I p.ti 3 e 4), giova evidenziare che il fatto asserito di aver richiesto le borse di studio il 30 gennaio 2015 (cfr. doc. IX2), poiché unicamente nel mese di gennaio 2015 la ricorrente è stata resa attenta dall’USSI di tale possibilità (cfr. doc. I; IX2; 3), è in ogni caso imputabile alla mancata tempestiva comunicazione all’amministrazione da parte dell’insorgente dell’inizio degli apprendistati, avvenuta solo il 16 dicembre 2014 (cfr. doc. 4). Ne discende che in casu, considerato peraltro che nei mesi di dicembre e gennaio ricorrono le festività natalizie, non risulta una violazione dell’obbligo di consulenza e informazione da parte degli organi chiamati ad applicare la Las e, più in generale, la Laps (cfr. art. 52 lett. a, b e c Las; 18 Laps). In effetti l’amministrazione, appena saputo nel dicembre 2014 dello svolgimento dell’apprendistato da parte di __________ e __________, ha in ogni caso indicato tempestivamente, nel mese di gennaio 2015, all’insorgente di postulare la concessione di borse di studio per le figlie (cfr. doc. 3). In simili condizioni, un sostegno più elevato di quello già riconosciuto (computando le spese professionali di fr. 200.-- mensili per figlia; cfr. consid. 2.11.), considerando costi di formazione specifici per il periodo in cui non sono stati chiesti gli assegni di tirocinio, da parte dell’assistenza sociale, che interviene solo a carattere del tutto sussidiario, deve essere escluso. 2.14.   Alla luce di tutto quanto esposto, a ragione l’amministrazione ha chiesto all’insorgente la restituzione, per i mesi di settembre, ottobre, novembre e dicembre 2014, della somma di fr. 2’303.25, corrispondente alle prestazioni assistenziali ricevute in eccesso per tali mesi (fr. 559.50 per settembre 2014 + fr. 581.25 per ottobre 2014 + fr. 581.25 per novembre 2014 + fr. 581.25 per dicembre 2014) considerando, da una parte, i redditi mensili conseguiti dalle due figlie svolgendo l’apprendistato e, dall’altra, delle spese professionali di fr. 200 per figlia (cfr. consid. 2.11.) La decisione su reclamo del 4 maggio 2015 deve, conseguentemente, essere confermata. 2.15   Deve ancora essere verificato se la ricorrente può essere posta al beneficio del gratuito patrocinio (cfr. doc. I).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Las e della giurisprudenza pubblicata nel sito www.bger.ch , rispettivamente www.sentenze.ti.ch ,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rilevante documentazione agli atti, segnatamente dai certificati di salario delle figlie relativi al periodo settembre-dicembre 2014 e dal conteggio iniziale dell’assistenza sociale per i mesi in questione in cui alcunché era stato computato a titolo di reddito del lavoro (cfr.doc. 140-144; consid. 2.10.), emerge in modo indubbio il diritto dell’USSI al rimborso di parte delle prestazioni assistenziali percepite dalla ricorrente da settembre a dicembre 2014, come pure la correttezza dell’importo chiesto in restituzione, ritenuto che il reddito in quanto tale delle figlie risulta da specifici certificati di salario non contestati e che l’assistenza sociale, che interviene a titolo del tutto sussidiario, non è tenuta a sostenere l’apprendistato delle figlie conteggiando costi superiori a quelli già considerati. Inoltre gli elementi fattuali della fattispecie non lasciano spazio al potere di apprezzamento del TCA. Di primo acchito, dunque, si doveva concludere che il procedimento non aveva probabilità di esito favorevole (cfr. DTF 125 II 265 consid. 4c; STCA 38.2007.100 del 25 febbraio 2008; STCA 35.2002.12 del 21 maggio 2002; STCA 35.2002.32 del 9 luglio 2002). In simili condizioni, non essendo realizzato nel caso in esame uno dei tre presupposti cumulativi, la domanda di gratuito patrocinio deve essere respinta. 2.16.   La ricorrente ha pure postulato il gratuito patrocinio per la procedura di reclamo (cfr. doc. I). L'art. 37 LPGA, relativo alla rappresentanza e patrocinio nella procedura davanti all'assicuratore, applicabile in virtù del rinvio di cui agli art. 65 Las e 33 cpv. 3 Laps, prevede: " La parte può farsi rappresentare, se non deve agire personalmente, o farsi patrocinare nella misura in cui l’urgenza di un’inchiesta non lo escluda. (cpv. 1) L’assicuratore può esigere che il rappresentante giustifichi i suoi poteri con una procura scritta. (cpv. 2) Finché la parte non revochi la procura l’assicuratore comunica con il rappresentante. (cpv. 3) Se le circostanze lo esigono, il richiedente può beneficiare di patrocinio gratuito. (cpv. 4)"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 Al riguardo cfr. anche STFA C 254/04 del 15 marzo 2005; Plädoyer 1/05 pag. 70-71; RtiD I-2005 N. 46 pag. 177. In casu, alla luce di quanto esposto al considerando precedente in merito al fatto che il procedimento non aveva probabilità di esito favorevole, a ragione l’USSI con la decisione su reclamo impugnata ha negato il gratuito patrocinio per la procedura di reclamo (cfr. doc.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