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42.2015.5 vom 17. November 2014</w:t>
      </w:r>
    </w:p>
    <w:p>
      <w:r>
        <w:t>TI Tribunale d'appello, 2014-11-17, IT</w:t>
      </w:r>
    </w:p>
    <w:p>
      <w:r>
        <w:rPr>
          <w:b/>
        </w:rPr>
        <w:t xml:space="preserve">Quelle: </w:t>
      </w:r>
      <w:r>
        <w:t>https://mcp.opencaselaw.ch/entscheid/ti_gerichte_42.2015.5_d20141117</w:t>
      </w:r>
    </w:p>
    <w:p>
      <w:r>
        <w:t>FR: TI_GERICHTE 42.2015.5 du 17 novembre 2014</w:t>
      </w:r>
    </w:p>
    <w:p>
      <w:r>
        <w:t>IT: TI_GERICHTE 42.2015.5 del 17 novembre 2014</w:t>
      </w:r>
    </w:p>
    <w:p>
      <w:pPr>
        <w:pStyle w:val="Heading2"/>
      </w:pPr>
      <w:r>
        <w:t>Regeste</w:t>
      </w:r>
    </w:p>
    <w:p>
      <w:r>
        <w:t>Dec.su reclamo con cui USSI invitato benefic.AS la cui pigione è&gt;parametri Las a dare disdetta o trovare subentr.entro 6 mesi sotto pena di computare imp.pagato in eccesso x loc.annullata e atti rinviati ad amm.x accert.USSI non si è confrontato con ragioni ric.x restare nell'app.con figlio piccolo</w:t>
      </w:r>
    </w:p>
    <w:p>
      <w:pPr>
        <w:pStyle w:val="Heading2"/>
      </w:pPr>
      <w:r>
        <w:t>Erwägungen</w:t>
      </w:r>
    </w:p>
    <w:p>
      <w:r>
        <w:rPr>
          <w:b/>
        </w:rPr>
        <w:t>E. 1</w:t>
      </w:r>
    </w:p>
    <w:p>
      <w:r>
        <w:t>persona</w:t>
      </w:r>
    </w:p>
    <w:p>
      <w:r>
        <w:t>977.--</w:t>
      </w:r>
    </w:p>
    <w:p>
      <w:r>
        <w:t>100.--</w:t>
      </w:r>
    </w:p>
    <w:p>
      <w:r>
        <w:t>1077.--</w:t>
      </w:r>
    </w:p>
    <w:p>
      <w:r>
        <w:rPr>
          <w:b/>
        </w:rPr>
        <w:t>E. 2</w:t>
      </w:r>
    </w:p>
    <w:p>
      <w:r>
        <w:t>persone</w:t>
      </w:r>
    </w:p>
    <w:p>
      <w:r>
        <w:t>1495.--</w:t>
      </w:r>
    </w:p>
    <w:p>
      <w:r>
        <w:t>100.--</w:t>
      </w:r>
    </w:p>
    <w:p>
      <w:r>
        <w:t>1595.--</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La spesa per lalloggio, nel caso di unità di riferimento composte da due persone, è computata fino ad un massimo pari allimporto riconosciuto dalla LPC per i coniugi, ossia a fr. 15000.-- (cfr. art. 10 cpv. 1 lett. b LPC; Decreto esecutivo concernente la legge federale sulle prestazioni complementari allAVS e allAI del 3 dicembre 2013).</w:t>
      </w:r>
    </w:p>
    <w:p>
      <w:r>
        <w:rPr>
          <w:b/>
        </w:rPr>
        <w:t>E. 33</w:t>
      </w:r>
    </w:p>
    <w:p>
      <w:r>
        <w:t>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21 dicembre 2010, sentito il parere dell’USSI e della Divisione dell’azione sociale e delle famiglie, ha deciso, considerato, da un lato, che la COSAS ha adottato il 21 ottobre 2010 una nuova versione delle «direttive per il calcolo del sostegno sociale» (al riguardo, cfr. "Inciter et intégrer: le système des nouvelles normes de la CSIAS" in Repère social n° 72 dicembre 2005 - gennaio 2006 pag. 2 seg.), in vigore dal 1° gennaio 2011 -che la Conferenza dei direttori cantonali delle opere sociali invita ad applicare-,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977.-- 100.-- 1077.-- 2 persone 1495.-- 100.-- 1595.-- 3 persone 1818.-- 100.-- 1918.-- 4 persone 2090.-- 100.-- 2190.-- 5 persone 2364.-- 100.-- 2464.-- 6 persone 2638.-- 100.-- 2738.-- 7 persone 2912.-- 100.-- 3012.-- Per ogni persona supplementare + 272.-- -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 (cfr. Direttive riguardanti gli importi delle prestazioni assistenziali per il 2011 in BU 1/2011 del 14 gennaio 2011 pag. 35-36). 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 2.5.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 La spesa per l’alloggio, nel caso di unità di riferimento composte da due persone, è computata fino ad un massimo pari all’importo riconosciuto dalla LPC per i coniugi, ossia a fr. 15’000.-- (cfr. art. 10 cpv. 1 lett. b LPC; Decreto esecutivo concernente la legge federale sulle prestazioni complementari all’AVS e all’AI del 3 dicembre 2013).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2.6.   Come visto (cfr. consid. 2.2) nell’ambito dell’assistenza sociale vige il principio della sussidiarietà di cui agli art. 2 Las e 13 Laps (cfr. consid. 2.3.). L e disposizioni “concetti e indicazioni per il calcolo dell’aiuto sociale” della Conferenza svizzera dell’azione sociale – COSAS, adottate nel 2005 e poi aggiornate regolarmente negli anni successivi,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Dal principio di sussidiarietà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DTF 137 V 143 consid. 3.7.1.; STFA K 22/04 del 22 ottobre 2004 consid. 2.3.1., pubblicata in RAMI 2005 pag. 30). In una sentenza 8C_56/2012 dell’11 dicembre 2012 consid. 3.1. l’Alta Corte ha rilevato che non esiste un diritto di opzione tra le fonti di aiuto prioritario. In particolare l’aiuto sociale è sussidiario rispetto alle prestazioni legali di terzi come pure in rapporto alle prestazioni volontarie da parte di terzi. In una sentenza 8C_42/2013 del 15 ottobre 2013 il Tribunale federale ha confermato il diniego del diritto a una prestazione assistenziale nel caso di una persona che aveva potuto coprire i costi in più, non coperti dalle assicurazioni sociali e private, tramite finanziamenti da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conformemente al principio di sussidiarietà, qualora un richiedente per un determinato lasso di tempo percepisca aiuti finanziari da terzi anche solo su base volontaria e indipendentemente dal fatto che gli stessi siano soggetti a restituzione, interviene unicamente per l’eventuale scoperto, e meglio provvede a versare una prestazione che permetta di far fronte a quelle spese computabili ai sensi della Las e della Laps che non sono coperte dall’entrata da parte di terzi (cfr. STCA 42.2012.4 del 19 luglio 2012; STCA 42.2011.30 dell’11 luglio 2012). 2.7.   Le Direttive della COSAS, al punto B.3 “Spese d’alloggio”, prevedono che: " L'affitto o gli oneri ipotecari per persone proprietarie del proprio alloggio sono da computare con riguardo ai valori medi del mercato immobiliare locale. Anche le spese accessorie esposte nel contratto e, se il beneficiario è proprietario, le manutenzioni all'immobile assolutamente indispensabili sono da ritenere nel calcolo della prestazione. Se le spese del riscaldamento e dell'acqua calda (riscaldamento elettrico o a legna, boiler elettrico, ecc.) non sono state incluse nelle spese accessorie, esse devono venir computate per il loro ammontare effettivo. Un affitto già vigente giudicato eccessivamente elevato dev'essere finanziato fintanto che non venga trovata una soluzione abitativa più idonea ed economica. Gli uffici di assistenza sociale hanno il dovere di aiutare attivamente il beneficiario a trovare un alloggio più modesto. Le condizioni contrattuali di disdetta devono comunque essere rispettate. Prima di esigere un trasloco in un appartamento con affitto più conve-niente, si dovrebbe esaminare attentamente ogni specifica situazione, tenendo presente il numero dei componenti del nucleo familiare, il loro radicamento nel quartiere, l’età dei beneficiario, nonché lo stato di salute e il grado d'integrazione sociale delle persone considerate. Nel caso in cui si riesca a reperire un appartamento adeguato, è consigliato che gli uffici del sostegno sociale negozino affinché si possa evitare ii pagamento del deposito di garanzia. Qualora non si potesse evitare tale versamento, bisognerà calcolare il deposito di garanzia quale prestazione nell'ambito delle spese di alloggio. Gli uffici preposti al sostegno sociale dovranno assicurare il recupero della somma anticipata. Quando un assistito lascia il comune, l'organo di sostegno sociale competente dovrà verificare se nel nuovo comune l'affitto futuro sarà accettato. Per quanto riguarda le spese indotte da un trasloco, saranno applicate le indicazioni del capitolo C.1.7. Nel caso di persone conviventi non tutte beneficiarie del sostegno sociale (v. capitolo FS.I), si divide la quota mensile della pigione per il numero di persone che compongono l'economia domestica, conformemente al capitolo F.5.I. Si aggiunge poi l'importo ottenuto al budget. Riguardo alla situazione di vita e d'alloggio dei giovani adulti rimandiamo al capitolo H.II. Le persone che beneficiano a lungo termine del sostegno sociale non possono far valere una pretesa di conservare il bene immobile occupato di loro proprietà. Tuttavia, se le spese degli interessi ipotecari sono accettabili, si raccomanda di esaminare sistematicamente se le spese supplementari che potrebbero gravare sulla collettività, al fine della permanenza del beneficiario nella sua abitazione, non possano essere coperte dalla costituzione di una garanzia ipotecaria (v. capitolo E.2.2). Se un beneficiario dovesse rifiutarsi di traslocare in un alloggio a  buon mercato, gli potrebbe essere riconosciuto solo l’importo dell’abitazione più economica che gli viene proposta. Questa misura può condurre il beneficiario a non essere più in grado di assolvere ai doveri del suo contratto, fino ad incorrere allo sfratto. In questo caso,  però, il sostegno sociale sarà tenuto ad offrirgli un alloggio d'emergenza. Di fronte alla diversità regionale dei livelli degli affitti, per le spese di alloggio si raccomanda di fissare limiti massimi comunali o regionali, tenendo conto della dimensione se e economie domestiche.” (n.d.r. sottolineature del redattore) 2.8.   In una sentenza 8C_805/2014 del 27 febbraio 2015 il Tribunale federale ha confermato una decisione con la quale un richiedente di prestazioni assistenziali è stato invitato a cambiare l’alloggio entro il termine di quatto mesi, rilevando in particolare che ciò era esigibile considerato la sua situazione personale: " 4.4. Mit Blick auf die im Einzelfall zu prüfende Zumutbarkeit des Wohnungswechsels sind die vorinstanzlichen Erwägungen zu den persönlichen Verhältnissen des Beschwerdeführers (Alter, künftige Renteneinkommen, soziale Integration), wonach diese einem Umzug in eine günstigere Wohnung nicht entgegenstünden, ebenso wenig zu beanstanden. Hinsichtlich der eingewendeten gesundheitlichen Beschwerden mit vollständiger Arbeitsunfähigkeit liegen keine konkreten Anhaltspunkte vor, dass die gesundheitliche Verfassung des Beschwerdeführers ein Verbleiben in der bisherigen Wohnung notwendig machen würde. 4.5. Zusammenfassend ergibt sich, dass die Ausführungen in der Beschwerde nicht geeignet sind, die Sachverhaltsfeststellung der Vorinstanz als klar unrichtig oder unvollständig und deren Anwendung des kantonalen Rechts als verfassungsmässigen Rechten zuwiderlaufend, insbesondere willkürlich, erscheinen zu lassen. Es ist nochmals festzuhalten, dass die Gemeinde Hilfe zur Selbsthilfe zu leisten und den Beschwerdeführer entsprechend bei der Wohnungssuche zu unterstützen hat (§ 6 SPG), was sie ihm auch zusicherte. Aus dem vorinstanzlichen Entscheid und den Akten geht indessen nicht hervor, ob der Beschwerdeführer diese Hilfe bisher in Anspruch genommen hat. Das kantonale Gericht durfte nach dem Gesagten willkürfrei schliessen, dass Wohnungskosten nur bis zur Höhe von Fr. 900.- durch das Gemeinwesen zu übernehmen sind, dass der Beschwerdeführer - unter Androhung einer Leistungskürzung bei Missachtung entsprechender Anordnungen - zur Suche einer preisgünstigeren (zumutbaren) Wohnung aufgefordert werden darf.” In un’altra sentenza 8D_1/2015 del 31 agosto 2015 il Tribunale federale ha confermato la riduzione di fr. 180.-- mensili (fr. 830.-- – fr. 650.--) conteggiati a titolo di pigione, sottolineando che l’interessato non aveva dimostrato di avere cercato, senza esito positivo, un’abitazione più economica: " 5.4. 5.4.1. Die Beschwerdeführerin macht eine unrichtige Feststellung des Sachverhalts durch die Vorinstanz geltend, weil diese davon ausgegangen sei, sie habe ihre Behauptung, keine günstigere Wohnung gefunden zu haben, nicht belegt. In der Rekursschrift an das Departement für Finanzen und Soziales vom 25. Juni 2014 habe sie darauf hingewiesen, dass bis zu jenem Zeitpunkt nur gerade eine Wohnung mit einem monatlichen Mietzins von Fr. 808.- angeboten worden sei. In der vorinstanzlichen Beschwerdeschrift habe sie zudem dargelegt, dass gemäss den einschlägigen Internetportalen die billigste Zweizimmerwohnung bei Fr. 800.- gelegen habe. 5.4.2. Auch wenn eine Mitwirkungspflicht der Sozialhilfeorgane besteht, die Sozialhilfebezügerinnen und -bezüger bei der Suche nach günstigem Wohnraum zu unterstützen (SKOS-Richtlinien, Ziff. B.3), ist die Wohnungssuche primär Sache der mit wirtschaftlicher Hilfe Unterstützten. Die Beschwerdeführerin hat zwar - teils unter Hinweis auf Internetportale - darauf hingewiesen, dass es schwierig bis unmöglich sei, eine Wohnung innerhalb der von der Fürsorgebehörde vorgegebenen Limite zu finden. Sie hat jedoch keine konkreten, erfolglosen Suchanstrengungen nachgewiesen. So hätte sie sich beispielsweise an bekannte Liegenschaftsverwaltungen wenden und entsprechende Belege vorlegen können. Es wird auch nicht geltend gemacht, sie habe die Gemeinde um Unterstützung bei der Wohnungssuche gebeten. Es erscheint daher nicht bundesrechtswidrig, dass die Vorinstanz die Berücksichtigung des durch die Mietzinsrichtlinien festgelegten Mietzinses anstelle des effektiven Mietzinses bestätigte. Die Beschwerde ist somit abzuweisen.” In una precedente sentenza 2P_143/2005 del 3 giugno 2005 il Tribunale federale aveva precisato che devono essere assunti dall’assistenza sociale solo i costi per un alloggio che permette pienamente di fare fronte ai bisogni fondamentali e non di quelli che soddisfano i desideri del richiedente, rilevando: " 2.2 2.2.1 Umstritten ist vorliegend, in welchem Umfang einer unterstützungsbedürftigen Person Sozialhilfe für Wohnungskosten zu gewähren ist. Zu Recht rügt die Beschwerdeführerin nicht, dass die vorgenommene diesbezügliche Beschränkung bzw. die Aufforderung, nach einer günstigeren Wohnung Ausschau zu halten, gegen Art. 12 BV verstösst. Art. 12 BV gibt demjenigen, der in Not gerät und nicht in der Lage ist, für sich zu sorgen, Anspruch auf Hilfe und Betreuung und auf die Mittel, die für ein menschenwürdiges Dasein unerlässlich sind; dieses Grundrecht auf Hilfe in Notlagen beschränkt sich auf ein Minimum im Sinne einer Überlebenshilfe ( BGE 130 I 71 E. 4.1 s. 75 mit Hinweisen). Es versteht sich von selbst, dass die sich in einer Notlage befindende und Sozialhilfe beanspruchende Person unmittelbar gestützt auf das so verstandene Grundrecht keinen Anspruch auf Übernahme der Mietkosten einer beliebigen Wohnung durch das Gemeinwesen hat. Vielmehr darf dieses, immerhin unter Berücksichtigung ausserordentlicher persönlicher Verhältnisse des Einzelfalles, seinen Beitrag an die Wohnungskosten auf das beschränken, was für eine elementaren Unterkunftsbedürfnissen genügende Wohnung aufgewendet werden muss. Für die Festlegung dieses Betrags ist grundsätzlich kantonales Recht massgeblich (Urteil 2P.207/2004 vom 7. September 2004, E. 3.1).” 2.9.   Nella presente fattispecie il TCA constata che l’USSI non si è minimamente confrontato con le ragioni addotte da RI 1 per rimanere nell’appartamento da lei occupato (cfr. consid. 1.2, 1.3 e 1.7) e neppure con le affermazioni della ricorrente sull’impossibilità di trovare un appartamento più a buon mercato nel suo comune di domicilio (cfr. doc. 1.7) conformemente a quanto stabilito dalle Direttive della COSAS (cfr. consid. 2.7) e dalla giurisprudenza federale (cfr. doc. 2.8). In simili condizioni, vista l’istruttoria carente, la decisione su reclamo deve essere annullata e gli atti rinviati all’USSI per nuovi accertamenti. L’amministrazione dovrà innanzitutto stabilire se, tenuto conto della situazione personale della ricorrente, è esigibile oppure no un cambiamento dell’appartamento (tenuto peraltro conto di quanto stabilito dal Tribunale federale nella sentenza 2P_143/2005 riprodotta al consid. 2.8) spiegandone i motivi. Se così fosse l’USSI dovrà precisare se un nuovo appartamento deve essere reperito nel Comune di domicilio oppure anche nei dintorni. Nelle due ipotesi l’amministrazione verificherà se esistono realmente delle possibilità di alloggio a minor costo. Se fosse esigibile un cambiamento di appartamento e se esistesse una possibilità di alloggio a prezzi inferiori, la decisione andrebbe confermata, senza la necessità di fornire a RI 1 un aiuto a trovare una nuova abitazione (cfr. consid. 2.7 e 2.8) vista la volontà più volte espressa dalla ricorrente di restare nell’appartamento in cui abita.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