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42.2015.3 vom 31. August 2015</w:t>
      </w:r>
    </w:p>
    <w:p>
      <w:r>
        <w:t>TI Tribunale d'appello, 2015-08-31, IT</w:t>
      </w:r>
    </w:p>
    <w:p>
      <w:r>
        <w:rPr>
          <w:b/>
        </w:rPr>
        <w:t xml:space="preserve">Quelle: </w:t>
      </w:r>
      <w:r>
        <w:t>https://mcp.opencaselaw.ch/entscheid/ti_gerichte_42.2015.3</w:t>
      </w:r>
    </w:p>
    <w:p>
      <w:r>
        <w:t>FR: TI_GERICHTE 42.2015.3 du 31 août 2015</w:t>
      </w:r>
    </w:p>
    <w:p>
      <w:r>
        <w:t>IT: TI_GERICHTE 42.2015.3 del 31 agosto 2015</w:t>
      </w:r>
    </w:p>
    <w:p>
      <w:pPr>
        <w:pStyle w:val="Heading2"/>
      </w:pPr>
      <w:r>
        <w:t>Regeste</w:t>
      </w:r>
    </w:p>
    <w:p>
      <w:r>
        <w:t>Contestato imp.AS,segnat.computo sost.immob.detenuta da CE.A RF dt abitaz.vita natural durante a favore madre che vive in casa anziani.Sost.nulla:succ.legale 1/8 a ric.,dedotta franch.,sost.=0.Redd.sost.imm.:rinvio atti x v.se rinuncia a dt abit.Allora 1/8redd.(pig.o VL)e spese(intipot.)da computare</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B.   Supplemento per unità di riferimento di 3 o più persone di 16 anni o più (ripreso dalle precedenti raccomandazioni della COSAS).</w:t>
      </w:r>
    </w:p>
    <w:p>
      <w:r>
        <w:t>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w:t>
      </w:r>
    </w:p>
    <w:p>
      <w:r>
        <w:t>(cfr. Direttive riguardanti gli importi delle prestazioni assistenziali per il 2011 in BU 1/2011 del 14 gennaio 2011 pag. 35-36).</w:t>
      </w:r>
    </w:p>
    <w:p>
      <w:r>
        <w:t>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w:t>
      </w:r>
    </w:p>
    <w:p>
      <w:r>
        <w:t>"Il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 unità di riferimento e dichiarate dal richiedente;</w:t>
      </w:r>
    </w:p>
    <w:p>
      <w:r>
        <w:t>2.la sostanza netta viene computata interamente nella misura in cui supera 100000 fr. per labitazione primaria e, per le altre forme di sostanza, 10000 fr. per una persona sola, 20000 per una coppia (coniugi opartner registrati oconviventi con figli in comune) e 2000 fr.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b) Spesa vincolata:</w:t>
      </w:r>
    </w:p>
    <w:p>
      <w:r>
        <w:t>1.  non vengono computati rendite e oneri permanenti (art. 8 cpv. 1 lett. c) Laps);</w:t>
      </w:r>
    </w:p>
    <w:p>
      <w:r>
        <w:t>2.  non vengono computati gli alimenti di cui all art. 8 cpv. 1 lett. d) Laps;</w:t>
      </w:r>
    </w:p>
    <w:p>
      <w:r>
        <w:t>3.  non vengono computate le imposte di cui all art. 8 cpv. 1 lett. j) Laps;</w:t>
      </w:r>
    </w:p>
    <w:p>
      <w:r>
        <w:t>4.  le spese e gli interessi passivi sui debiti privati vengono riconosciuti solo fino all importo complessivo dei redditi della sostanza contemplati dagli art. 19 e 20 della LT (deroga all art. 8, cpv. 2, lett. a) Laps).</w:t>
      </w:r>
    </w:p>
    <w:p>
      <w:r>
        <w:t>c) Spesa per lalloggio</w:t>
      </w:r>
    </w:p>
    <w:p>
      <w:r>
        <w:t>Per il calcolo della spesa per lalloggio viene considerato laffitto maggiorato delle spese accessorie effettive fino al massimale previsto dallart. 9 Laps"</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L'art. 6 Laps regolamenta così il reddito computabile:</w:t>
      </w:r>
    </w:p>
    <w:p>
      <w:r>
        <w:t>"Il reddito computabile è costituito dai seguenti redditi:</w:t>
      </w:r>
    </w:p>
    <w:p>
      <w:r>
        <w:t>a) i redditi ai sensi degli art. 15-22 della Legge tributaria del 21 giugno 1994 (LT), ad esclusione dei redditi imposti separatamente in virtù degli art. 36 cpv. 1, 38 cpv. 1 e 57 cpv. 1 LT;</w:t>
      </w:r>
    </w:p>
    <w:p>
      <w:r>
        <w:t>b) ...</w:t>
      </w:r>
    </w:p>
    <w:p>
      <w:r>
        <w:t>c) ...</w:t>
      </w:r>
    </w:p>
    <w:p>
      <w:r>
        <w:t>d) i proventi ricevuti in virtù della legislazione federale sulle prestazioni complementari allassicurazione per la vecchiaia, i superstiti e linvalidità;</w:t>
      </w:r>
    </w:p>
    <w:p>
      <w:r>
        <w:t>e) tutte le rendite riconosciute ai sensi della Legge federale</w:t>
      </w:r>
    </w:p>
    <w:p>
      <w:r>
        <w:t>sullassicurazione militare federale del 19 giugno 1992;</w:t>
      </w:r>
    </w:p>
    <w:p>
      <w:r>
        <w:t>Fanno parte dei redditi computabili le entrate e le parti di sostanza, mobiliare e immobiliare, alle quali il richiedente ha rinunciato. (cpv. 2)</w:t>
      </w:r>
    </w:p>
    <w:p>
      <w:r>
        <w:t>Non sono considerati redditi le prestazioni sociali ai sensi della presente legge. (cpv. 3)</w:t>
      </w:r>
    </w:p>
    <w:p>
      <w:r>
        <w:t>Il Consiglio di Stato determina in quale misura vanno computati i redditi dei minorenni. (cpv. 4)"</w:t>
      </w:r>
    </w:p>
    <w:p>
      <w:r>
        <w:t>La spesa computabile è, invece, costituita dalla somma delle spese vincolate e dalla spesa per lalloggio (art. 7 Laps).</w:t>
      </w:r>
    </w:p>
    <w:p>
      <w:r>
        <w:t>Ai sensi dell'art. 8 Laps:</w:t>
      </w:r>
    </w:p>
    <w:p>
      <w:r>
        <w:t>"La spesa vincolata è costituita dalle seguenti spese:</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w:t>
      </w:r>
    </w:p>
    <w:p>
      <w:r>
        <w:t>allart. 32 cpv. 1 lett. e) LT versati da persone che esercitano</w:t>
      </w:r>
    </w:p>
    <w:p>
      <w:r>
        <w:t>unattività lucrativa indipendente o dipendente, se queste ultime non sono affiliate obbligatoriamente al secondo pilastro;</w:t>
      </w:r>
    </w:p>
    <w:p>
      <w:r>
        <w:t>g) i premi ordinari per lassicurazione obbligatoria contro le malattie</w:t>
      </w:r>
    </w:p>
    <w:p>
      <w:r>
        <w:t>vigenti al momento della richiesta, ma al massimo fino al raggiungimentodellimporto del premio medio di riferimento;</w:t>
      </w:r>
    </w:p>
    <w:p>
      <w:r>
        <w:t>h) i premi per lassicurazione della perdita di guadagno in caso di malattia o in caso di infortunio delle persone non obbligatoriamente assicurate;</w:t>
      </w:r>
    </w:p>
    <w:p>
      <w:r>
        <w:t>i)  ...</w:t>
      </w:r>
    </w:p>
    <w:p>
      <w:r>
        <w:t>j)   . (cpv. 1)</w:t>
      </w:r>
    </w:p>
    <w:p>
      <w:r>
        <w:t>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 (cpv. 2)"</w:t>
      </w:r>
    </w:p>
    <w:p>
      <w:r>
        <w:t>L'art.</w:t>
      </w:r>
    </w:p>
    <w:p>
      <w:r>
        <w:rPr>
          <w:b/>
        </w:rPr>
        <w:t>E. 9</w:t>
      </w:r>
    </w:p>
    <w:p>
      <w:r>
        <w:t>Laps riguarda la spesa per l'alloggio:</w:t>
      </w:r>
    </w:p>
    <w:p>
      <w:r>
        <w:t>"La spesa per lalloggio è computata fino ad un massimo di:</w:t>
      </w:r>
    </w:p>
    <w:p>
      <w:r>
        <w:t>a) per le unità                             importo riconosciuto dalla legislazione</w:t>
      </w:r>
    </w:p>
    <w:p>
      <w:r>
        <w:t>di riferimento composte         sulle prestazioni complementari</w:t>
      </w:r>
    </w:p>
    <w:p>
      <w:r>
        <w:t>da una persona:                     all'AVS/AI per la persona sola</w:t>
      </w:r>
    </w:p>
    <w:p>
      <w:r>
        <w:t>b) per le unità di                         importo riconosciuto dalla legislazione</w:t>
      </w:r>
    </w:p>
    <w:p>
      <w:r>
        <w:t>riferimento composte             sulle prestazioni complementari</w:t>
      </w:r>
    </w:p>
    <w:p>
      <w:r>
        <w:t>da due persone:                     all'AVS/AI per i coniugi</w:t>
      </w:r>
    </w:p>
    <w:p>
      <w:r>
        <w:t>c) per le unità di                          importo riconosciuto dalla legislazione</w:t>
      </w:r>
    </w:p>
    <w:p>
      <w:r>
        <w:t>riferimento composte da        sulle prestazioni complementari</w:t>
      </w:r>
    </w:p>
    <w:p>
      <w:r>
        <w:t>più di due persone:                 all'AVS/AI per i coniugi maggiorato</w:t>
      </w:r>
    </w:p>
    <w:p>
      <w:r>
        <w:t>del 20%</w:t>
      </w:r>
    </w:p>
    <w:p>
      <w:r>
        <w:t>(cpv. 1)</w:t>
      </w:r>
    </w:p>
    <w:p>
      <w:r>
        <w:t>Se una persona che non fa parte dellunità di riferimento convive con uno dei suoi membri, dalla spesa per lalloggio viene dedotta la quota-parte imputabile al convivente. (cpv. 2)"</w:t>
      </w:r>
    </w:p>
    <w:p>
      <w:r>
        <w:t>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w:t>
      </w:r>
    </w:p>
    <w:p>
      <w:r>
        <w:t>.</w:t>
      </w:r>
    </w:p>
    <w:p>
      <w:r>
        <w:t>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w:t>
      </w:r>
    </w:p>
    <w:p>
      <w:r>
        <w:t>Secondo l'art. 2 della legge cantonale di applicazione i limiti di reddito e le altre disposizioni concernenti la determinazione della prestazione complementare annua sono quelli previsti dalla LPC</w:t>
      </w:r>
    </w:p>
    <w:p>
      <w:r>
        <w:t>Dai Decreti esecutivi concernenti la legge federale sulle prestazioni complementari all'AVS e all'AI del 3 dicembre 2013, rispettivamente del 26 novembre 2014 emerge che le deduzioni applicate per la pigione ammontano al massimo fr. 13200. per persona sola e fr. 15000. per coniugi.</w:t>
      </w:r>
    </w:p>
    <w:p>
      <w:r>
        <w:t>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w:t>
      </w:r>
    </w:p>
    <w:p>
      <w:r>
        <w:t>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w:t>
      </w:r>
    </w:p>
    <w:p>
      <w:r>
        <w:t>La sostanza nel regime Las viene considerata per un importo più elevato rispetto al conteggio nellambito Laps.</w:t>
      </w:r>
    </w:p>
    <w:p>
      <w:r>
        <w:t>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w:t>
      </w:r>
    </w:p>
    <w:p>
      <w:r>
        <w:t>Infine il limite per il riconoscimento delle spese e degli interessi sui debiti è inferiore a quello della Laps (cfr. art. 8 cpv. 1 lett. c, d e 8 cpv. 2 lett. a Laps; Messaggio n. 5250 dell8 maggio 2002, pag. 5).</w:t>
      </w:r>
    </w:p>
    <w:p>
      <w:r>
        <w:t>Lart. 3 cpv. 2 e 3 Reg.Laps, concernente il reddito computabile di cui allart. 6 Laps, al quale rinvia lart. 22 Las, prevede che:</w:t>
      </w:r>
    </w:p>
    <w:p>
      <w:r>
        <w:t>"In caso di usufrutto o diritto di abitazione, il reddito della sostanza ai sensi dellart. 6 cpv. 1 lett. a) della legge viene imputato allusufruttuario o al beneficiario del diritto di abitazione. (cpv. 2)</w:t>
      </w:r>
    </w:p>
    <w:p>
      <w:r>
        <w:t>La sostanza gravata da usufrutto o diritto di abitazione ai sensi dellart. 6 cpv. 1 lett. f) della legge non viene computata. (cpv. 3)</w:t>
      </w:r>
    </w:p>
    <w:p>
      <w:r>
        <w:t>Dal profilo fiscale lart. 40 cpv. 2 LT prevede che:</w:t>
      </w:r>
    </w:p>
    <w:p>
      <w:r>
        <w:t>"La sostanza gravata da usufrutto è computata allusufruttuario.</w:t>
      </w:r>
    </w:p>
    <w:p>
      <w:r>
        <w:t>La Circolare N. 1/2003 Usufrutto e diritto di abitazione nellambito dellimposta ordinaria emessa dal Dipartimento delle contribuzioni, riguardo alla costituzione di un usufrutto, enuncia che:</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