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42.2015.15 vom 20. Januar 2015</w:t>
      </w:r>
    </w:p>
    <w:p>
      <w:r>
        <w:t>TI Tribunale d'appello, 2015-01-20, IT</w:t>
      </w:r>
    </w:p>
    <w:p>
      <w:r>
        <w:rPr>
          <w:b/>
        </w:rPr>
        <w:t xml:space="preserve">Quelle: </w:t>
      </w:r>
      <w:r>
        <w:t>https://mcp.opencaselaw.ch/entscheid/ti_gerichte_42.2015.15_d20150120</w:t>
      </w:r>
    </w:p>
    <w:p>
      <w:r>
        <w:t>FR: TI_GERICHTE 42.2015.15 du 20 janvier 2015</w:t>
      </w:r>
    </w:p>
    <w:p>
      <w:r>
        <w:t>IT: TI_GERICHTE 42.2015.15 del 20 gennaio 2015</w:t>
      </w:r>
    </w:p>
    <w:p>
      <w:pPr>
        <w:pStyle w:val="Heading2"/>
      </w:pPr>
      <w:r>
        <w:t>Regeste</w:t>
      </w:r>
    </w:p>
    <w:p>
      <w:r>
        <w:t>Contestato imp.AS da 1-9/15.Rettam.computato redd.figlie minori da apprendist.e x altre spese prof.fr.2'400(ult.oneri coperti da assegni studio).Assegno studio da 2/15,poiché ric.comunicato apprend.12/14,x cui non viol.USSI dt info.TCA rinuncia a reform.in pejus.Ok deduz.fr.50 x recupero AS indebita</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2.3.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2.4</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Las e della giurisprudenza pubblicata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In effetti, come esposto ai considerandi precedenti, dalla documentazione agli atti emerge in modo indubbio che la ricorrente dal gennaio 2015 non ha diritto a una prestazione assistenziale più elevata rispetto a quella riconosciutale dallUSSI, in quanto a titolo di spese connesse agli apprendistati svolti delle figlie non può essere computato più di quanto considerato dallamministrazione.</w:t>
      </w:r>
    </w:p>
    <w:p>
      <w:r>
        <w:t>Inoltre gli elementi fattuali della fattispecie non lasciano spazio al potere di apprezzamento del TCA.</w:t>
      </w:r>
    </w:p>
    <w:p>
      <w:r>
        <w:t>Di primo acchito, dunque, si doveva concludere che il procedimento non aveva probabilità di esito favorevole (cfr. DTF 125 II 265 consid. 4c;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aveva probabilità di esito favorevole, a ragione lUSSI con la decisione su reclamo impugnata ha negato il gratuito patrocinio per la procedura di reclamo (cfr. doc.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