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42.2015.10 vom 16. März 2016</w:t>
      </w:r>
    </w:p>
    <w:p>
      <w:r>
        <w:t>TI Tribunale d'appello, 2016-03-16, IT</w:t>
      </w:r>
    </w:p>
    <w:p>
      <w:r>
        <w:rPr>
          <w:b/>
        </w:rPr>
        <w:t xml:space="preserve">Quelle: </w:t>
      </w:r>
      <w:r>
        <w:t>https://mcp.opencaselaw.ch/entscheid/ti_gerichte_42.2015.10</w:t>
      </w:r>
    </w:p>
    <w:p>
      <w:r>
        <w:t>FR: TI_GERICHTE 42.2015.10 du 16 mars 2016</w:t>
      </w:r>
    </w:p>
    <w:p>
      <w:r>
        <w:t>IT: TI_GERICHTE 42.2015.10 del 16 marzo 2016</w:t>
      </w:r>
    </w:p>
    <w:p>
      <w:pPr>
        <w:pStyle w:val="Heading2"/>
      </w:pPr>
      <w:r>
        <w:t>Regeste</w:t>
      </w:r>
    </w:p>
    <w:p>
      <w:r>
        <w:t>Rettam.negato prest.assist.computando quota di comproprietà relativa a immob.sito in altro Cantone donato dal padre della ric.ai 4 figli.In casu può restare aperta quest.imp.redd.da sost,poiché già tenendo conto di sost.computabile Las non vi è lacuna di redd.Las.Non GP (non probab.esito favorevole)</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2.4.   Nella presente evenienza dalla documentazione agli atti emerge che RI 1, nel novembre 2010, ha ricevuto in donazione dal padre, __________, unitamente ai suoi tre fratelli, un immobile sito a __________, fondo n. __________, costituito da un’abitazione e da terreno per complessivi 770 m2 (cfr. doc. 46). Ognuno dei quattro figli ha acquisito ¼ del fondo in comproprietà (cfr. doc. 50). Nonostante i genitori della ricorrente abitino nell’immobile menzionato, non è stato costituito a favore del donante alcun diritto di abitazione (cfr. doc. 49: p.to 12 del contratto di donazione). Il fondo di __________ è gravato da un’ipoteca a garanzia di un debito di fr. 230'000.-- contratto nel novembre 2010 con la __________ dalla ricorrente e dai suoi tre fratelli per il quale rispondono solidalmente (cfr. doc. 53; 55). L’immobile in questione risulta pure gravato da una cartella ipotecaria al portatore di fr. 72'000.-- (cfr.d oc. 48). Dalla decisione di tassazione per l’anno 2012 relativa all’insorgente si evince, poi, che il valore della sua parte di comproprietà immobiliare corrisponde a fr. 140'000.-- (cfr. doc. 77). L’USSI, nel calcolo volto a determinare se l’insorgente ha diritto, dal novembre 2014, a una prestazione assistenziale ordinaria, ha conteggiato a titolo di sostanza computabile Las l’importo di fr. 54'781.-- relativo alla sua parte di comproprietà dell’immobile di __________. Tale ammontare è stato ottenuto deducendo dal valore della sostanza di proprietà della ricorrente nel Canton __________ di fr. 140'000.-- - a cui sono stati aggiunti fr. 281.-- (“titoli e altri collocamenti di capitali”) -, ¼ (ritenuto che i beneficiari della donazione sono i quattro figli di __________) del debito complessivo di fr. 302'000.-- (fr. 230'000 + fr. 72'000) gravante sul fondo, ossia fr. 75'500.--, nonché la quota esente di fr. 10'000.-- (cfr. doc. 3; fr. 140'000 + fr. 281 – fr. 75'500 – fr. 10’000). Inoltre nel calcolo dell’assistenza sociale è stato considerato, quale reddito della sostanza, l’importo di fr. 6'735.--, corrispondente a ¼ del valore locativo (fr. 26'940.--) della casa unifamiliare edificata sul fondo n. __________ di __________ (cfr. doc. 45). 2.5.   Chiamata a pronunciarsi in merito alla fattispecie, questa Corte ricorda innanzitutto che nell’ambito dell’assistenza sociale, come esposto sopra (cfr. consid. 2.2.),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Inoltre ai sensi dell’art. 22 lett. a cfr. 2 Las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che sono imponibili tutti gli attivi mobiliari e immobiliari. Le disposizioni della Conferenza svizzera dell’azione sociale - COSAS del dicembre 2008 al punto E.2.2 relativo alla sostanza immobiliare sottolineano, peraltro, che: " Non esiste, per principio, il diritto a conservare una sostanza immobiliare . I beni immobiliari (in particolare gli stabili e le parti di comproprietà) in possesso di un beneficiario sono considerati quali risorse private del medesimo. I proprietari di beni immobiliari non devono essere soggetti a un trattamento diverso rispetto ai detentori di risparmi o titoli. Per quanto concerne invece uno stabile occupato dal beneficiario stesso, si rinuncerà ad esigerne la vendita, qualora le condizioni per mantenere tale alloggio dovessero essere equivalenti o più favorevoli di quelle di mercato (v. capitolo B.3). Nei casi in cui la prestazione di sostegno sociale fosse poco rilevante, o se l’intervento rappresenta un contributo solo momentaneo, o se il rica­vato dalla vendita del bene fosse troppo esiguo e così via, l’autorità del sostegno sociale potrà ugualmente rinunciare a esigere la liquidazione del bene immobile. I beni immobiliari situati all’estero sono da considerare, per principio, come quelli che si trovano in Svizzera. Se l’autorità competente giudica opportuno che il beneficiario possa conservare l’immobile, si tratterà d’iscrivere un’ipoteca legale esigibile al momento dell’alienazione dell’immobile o del decesso del beneficiario.” Riguardo alla funzione delle disposizioni COSAS e al principio di sussidiarietà cfr., in dottrina, C. Hänzi, Die Richtlinien der schweizerischen Konferenz für Sozialhilfe". Ed. Helbing Lichtenhahn, Basilea 2011, pag. 171-172 e 114-115. Per quanto concerne l’inesistenza, per principio, di un diritto a conservare una sostanza immobiliare cfr. STCA 42.2009.19 dell’ 8 giugno 2010, massimata in RtiD I-2011 N. 12 pag. 50; STCA 42.2012.9 del 24 ottobre 2012; STCA 42.2015.28 del 29 febbraio 2016. 2.6.   Nel caso di specie, attentamente esaminate le carte processuali, il TCA non può che approvare l’operato dell’USSI che ha negato a RI 1 una prestazione assistenziale ordinaria a far tempo dal mese di novembre 2014 computando nel relativo calcolo la sostanza immobiliare relativa alla sua parte di comproprietà del fondo di __________. Innanzitutto va osservato che, per quel che concerne il principio della computabilità, che la sostanza deve venire presa in considerazione visto il carattere sussidiario delle prestazioni assistenziali (cfr. consid. 2.2.; 2.5.). Per questo motivo la giurisprudenza e le direttive della COSAS prevedono che di regola non esiste il diritto a conservare una sostanza immobiliare (cfr. consid. 2.5.). A ragione, pertanto, l’USSI ha conteggiato il valore della parte di comproprietà immobiliare della ricorrente. In concreto, del resto, la sostanza computabile non risulta difficilmente liquidabile (cfr. art. 22 lett. a cfr. 2 Las), ciò che nemmeno è stato fatto valere dall’insorgente. Al riguardo va evidenziato che la donazione del fondo di __________ da parte del padre della ricorrente ha avuto luogo già nel novembre 2010. Inoltre, da un lato, i genitori dell’insorgente abitano nell’immobile donato ai figli (cfr. 44) non in virtù di un diritto reale limitato (cfr. doc. 49), bensì di un diritto personale derivante da un contratto di locazione - se oneroso (cfr. art. 253 CO) - o di comodato d’uso - se a titolo gratuito (cfr. art. 305 CO). Infatti nel contratto di donazione del novembre 2010 è stato esplicitamente indicato che si rinunciava alla costituzione di un diritto di abitazione a favore del donante (cfr. doc. 49 p.to 12). Dall’altro, è vero che la ricorrente ha beneficiato d’indennità di disoccupazione a decorrere dal gennaio 2012, tuttavia tale diritto si è estinto il 7 novembre 2013 (cfr. doc. 92). Dagli atti di causa non emergono, tuttavia, sforzi particolari messi in atto dall’insorgente, perlomeno nel lasso di tempo intercorso tra il novembre 2013 e il novembre 2014, per tentare di vendere la proprietà di __________ a terzi oppure di far riprendere ai suoi fratelli o a uno dei medesimi la sua parte (cfr. art. 646 cpv. 3 CC). E’ utile, infine, rilevare, che __________ è un paese che si affaccia sul __________ (__________), zona nota per le sue bellezze paesaggistiche, per cui neppure da questo profilo la sostanza immobiliare della ricorrente si rivela difficilmente liquidabile. 2.7.   Come visto sopra (cfr. consid. 2.4.), l’USSI, nel calcolo volto a determinare se alla ricorrente può essere riconosciuta una prestazione assistenziale ordinaria dal novembre 2014, ha pure computato, quale reddito della sostanza, l’importo di fr. 6'735.--, corrispondente a ¼ del valore locativo (fr. 26'940.--) della casa unifamiliare edificata sul fondo n. __________ di __________ (cfr. doc. 45). Il Tribunale federale prevede che, in considerazione della facile rescindibilità del rapporto contrattuale generato da un comodato d’uso di un’abitazione concesso a parenti stretti, il proprietario sia sempre ancora da considerare, dal profilo fiscale, titolare dell’abitazione, benché questa non sia direttamente a sua disposizione durante il comodato. Conseguentemente nel caso del comodato d’uso il proprietario deve pagare le imposte sul valore locativo oggettivo dell’immobile (cfr. STF 2A.535/2003 del 18 gennaio 2005; STF A.299/78 del 22 dicembre 1978, pubblicata in ASA 48 pag. 478). Inoltre l’Alta Corte ha stabilito che, nel caso di locazione di una casa monofamiliare a un congiunto contro una pigione di favore, ai fini dell'imposta sul reddito è determinante l'ammontare della pigione incassata e non il valore locativo dell'abitazione, sempreché non debba ammettersi un contratto diretto ad eludere l'imposta dovuta (cfr. DTF 115 Ia 329; STF 2A.535/2003 del 28 gennaio 2005) In concreto da una nota interna dell’USSI risulta che “(…) i genitori versano fr. 1'500.-- a mo di affitto” (Doc. 44) In effetti i coniugi __________ versano mensilmente fr. 1'500.-- su un conto bancario intestato ai quattro figli (cfr. doc. 137 segg.). Dalle carte processuali non risulta, però, con chiarezza a cosa si riferisca tale somma. La questione di sapere quale importo specifico vada considerato nel calcolo dell’assistenza sociale a titolo di reddito della sostanza immobiliare, nella presente evenienza, può restare aperta. Infatti in casu, anche senza computare alcunché a titolo di reddito della sostanza, all’insorgente deve comunque essere negata una prestazione assistenziale ordinaria, poiché il solo conteggio della sostanza computabile Las (cfr. consid. 2.6.) esclude la presenza di una lacuna di reddito Las. In proposito va precisato, come visto sopra (cfr. consid. 2.4.), che l’USSI, facendo riferimento ai dati fiscali del 2012, ha tenuto conto a titolo di sostanza immobiliare relativa alla parte (1/4) di comproprietà della ricorrente del fondo di __________ della somma di fr. 140'000.-- (cfr. doc. 5). La ricorrente non ha sollevato obiezione alcuna in merito al valore della sostanza immobiliare in quanto tale considerato dall’amministrazione. Deducendo dalla somma di fr. 140'000.--, ¼ dei debiti garantiti da un’ipoteca e da una cartella ipotecaria al portatore di complessivi fr. 302'000.-- (fr. 230'000 + fr. 72'000; cfr. doc. 3; 48), ossia fr. 75'500.--, nonché la quota esente di fr. 10'000, si ottiene l’importo di fr. 54'500.--. Dalla somma di quest’ultimo ammontare con l’importo di fr. 281.--, corrispondenti a titoli e altri collocamenti di capitali (cfr. doc. 5), si ottiene una sostanza computabile Las di fr. 54'781.--, corrispondente a fr. 4'565.-- mensili (cfr. doc. 4). Le spese computabili sono, invece, composte della spesa per i premi per l’assicurazione malattia di fr. 4'965.-- annui, rispettivamente di fr. 414.-- mensili (cfr. doc. 5). A titolo di spesa per l’alloggio non è stato considerato alcunché, poiché la ricorrente risulta essere ospitata gratuitamente da conoscenti (cfr. doc. 5; 25-29). Non computando alcun reddito della sostanza nemmeno vanno, poi, conteggiati gli interessi passivi privati (cfr. doc. 5). La soglia di intervento per il 2015 della ricorrente è pari a fr. 1'077.--, comprensiva del supplemento di integrazione di fr. 100.-- al mese (cfr. art. 19 Las; consid. 2.3.; cfr. doc. 4). Hanno diritto alla prestazione assistenziale ordinaria coloro il cui reddito disponibile residuale, sommato alle prestazioni sociali di complemento effettivamente percepite sulla base della Laps, non raggiunge la soglia di intervento (cfr. art. 18 Las; consid. 2.3.). In casu, il sussidio della cassa malati ammonta a fr. 289.-- al mese (cfr. doc. 4). Addizionando alla sostanza computabile Las di fr. 4'565.-- il sussidio della cassa malati di fr. 289.--, si ottiene l’ammontare di fr. 4'854.--. Il fabbisogno e le spese computabili Las ammontano complessivamente a fr. 1'491.-- (fr. 1'077 + fr. 414). La ricorrente presenta, quindi, un’eccedenza di reddito Las di fr. 3'363.-- (fr. 4’854 – fr. 1’491) e non ha, dunque, diritto a una prestazione assistenziale a far tempo dal mese di novembre 2014 già solo conteggiando la sostanza computabile Las relativa alla sua parte di comproprietà dell’immobile sito a __________. 2.8.   In conclusione l’USSI ha, dunque, giustamente negato alla ricorrente il diritto a una prestazione assistenziale ordinaria a decorrere dal mese di novembre 2014. La decisione su reclamo del 22 aprile 2015 deve, conseguentemente, essere confermata. 2.9.   Deve ancora essere verificato se l’insorgente può essere posta al beneficio del gratuito patrocinio (cfr. doc. II).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2.8.   In conclusione lUSSI ha, dunque, giustamente negato alla ricorrente il diritto a una prestazione assistenziale ordinaria a decorrere dal mese di novembre 2014.</w:t>
      </w:r>
    </w:p>
    <w:p>
      <w:r>
        <w:t>La decisione su reclamo del 22 aprile 2015 deve, conseguentemente, essere confermata.</w:t>
      </w:r>
    </w:p>
    <w:p>
      <w:r>
        <w:t>Nel caso concreto, alla luce della Las, della Laps, della giurisprudenza pubblicata nei sitiwww.bger.chewww.sentenze.ti.ch, nonché nella Rivista ticinese di diritto e in riviste specialistiche,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dalla rilevante documentazione agli atti emerge in modo indubbio che la ricorrente, essendo proprietaria di 1/4 del fondo n. __________ di __________ donato dal padre alla medesima e ai suoi tre fratelli, pari a un valore di fr. 140000.-- (cfr. consid. 2.6.; 2.7.), non ha diritto a prestazioni assistenziali dal mese di novembre 2014.</w:t>
      </w:r>
    </w:p>
    <w:p>
      <w:r>
        <w:t>Inoltre gli elementi fattuali della fattispecie non lasciano spazio al potere di apprezzamento del TCA.</w:t>
      </w:r>
    </w:p>
    <w:p>
      <w:r>
        <w:t>Di primo acchito, dunque, si doveva concludere che il procedimento non aveva probabilità di esito favorevole (cfr. DTF 125 II 265 consid. 4c;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rPr>
          <w:b/>
        </w:rPr>
        <w:t>E. 10</w:t>
      </w:r>
    </w:p>
    <w:p>
      <w:r>
        <w:t>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STF 5A_5/2007 del 12 febbraio 2007). Nel caso concreto, alla luce della Las, della Laps, della giurisprudenza pubblicata nei siti www.bger.ch e www.sentenze.ti.ch , nonché nella Rivista ticinese di diritto e in riviste specialistiche,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emerge in modo indubbio che la ricorrente, essendo proprietaria di 1/4 del fondo n. __________ di __________ donato dal padre alla medesima e ai suoi tre fratelli, pari a un valore di fr. 140’000.-- (cfr. consid. 2.6.; 2.7.), non ha diritto a prestazioni assistenziali dal mese di novembre 2014.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