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42.2014.22 vom 4. Februar 2015</w:t>
      </w:r>
    </w:p>
    <w:p>
      <w:r>
        <w:t>TI Tribunale d'appello, 2015-02-04, IT</w:t>
      </w:r>
    </w:p>
    <w:p>
      <w:r>
        <w:rPr>
          <w:b/>
        </w:rPr>
        <w:t xml:space="preserve">Quelle: </w:t>
      </w:r>
      <w:r>
        <w:t>https://mcp.opencaselaw.ch/entscheid/ti_gerichte_42.2014.22</w:t>
      </w:r>
    </w:p>
    <w:p>
      <w:r>
        <w:t>FR: TI_GERICHTE 42.2014.22 du 4 février 2015</w:t>
      </w:r>
    </w:p>
    <w:p>
      <w:r>
        <w:t>IT: TI_GERICHTE 42.2014.22 del 4 febbraio 2015</w:t>
      </w:r>
    </w:p>
    <w:p>
      <w:pPr>
        <w:pStyle w:val="Heading2"/>
      </w:pPr>
      <w:r>
        <w:t>Regeste</w:t>
      </w:r>
    </w:p>
    <w:p>
      <w:r>
        <w:t>Ricorso irricev.x questioni in relaz.alle quali non emesso dec.su reclamo (trattenuta x pigioni pagate a prec.locatore+ ritardo versam. AS).Relativ. a deneg./ritard.giustizia ricorso respinto.Tra reclamo c/dec.garanzia x appart.+recupero con tratt. e ric.x deneg.giust.al TCA trascorso -di 1 mese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In ambito di assistenza sociale il TCA di massima esamina solo i rapporti giuridici sui quali la competente autorità amministrativa si è precedentemente, e in maniera vincolante, determinata con una decisione su reclamo (cfr. art. 1 cpv. 2 Lptca; 65 Las; 33 cpv. 2 Laps). Di conseguenza, se non è (ancora) stata emessa una decisione su reclamo e a maggior ragione se non è (ancora) stata emanata una decisione formale, manca l'oggetto impugnato e quindi un presupposto processuale (cfr. STF 8C_16/2010 del 3 maggio 2010 consid. 1.1.; DTF 131 V 164 consid. 2.1 pag. 164 e seg.; 125 V 413 consid. 1a pag. 414 con riferimenti; cfr. pure sentenza 8C_549/2007 del 30 maggio 2008 consid. 4). Nella presente fattispecie RI 1 si è lamentato del fatto che l’amministrazione gli ha trattenuto, a rate mensili, l’ammontare di fr. 2'200.-- concernenti delle pigioni erogate - secondo l’insorgente a torto (cfr. doc. VII) - al locatore precedente. Il ricorrente ha, poi, censurato il ritardo con il quale l’USSI regolarmente gli verserebbe le prestazioni assistenziali mensili. Infine egli ha fatto valere di non essere in grado per motivi di salute di partecipare al programma propostogli dall’amministrazione (cfr. doc. I). Dagli atti non risulta che l’amministrazione abbia emesso una specifica decisione su reclamo riguardo a questi temi. Più specificatamente, per quanto attiene all’asserzione secondo cui le pigioni sarebbero state versate erroneamente da parte dell’USSI al suo precedente locatore e conseguentemente a torto sarebbe stata applicata la trattenuta di fr. 50.-- per recuperare i canoni di locazione pagati, va osservato che non risulta che il ricorrente abbia impugnato con reclamo la decisione del 12 maggio 2014 con la quale, a seguito della richiesta dell’ex locatore (cfr. doc. 168), a nome dell’insorgente è stata riconosciuta un’ulteriore pigione per il mese di maggio 2014, benché nel corso di quel mese quest’ultimo fosse uscito dall’appartamento (cfr. doc. 166). L’obiezione dell’insorgente secondo cui non avrebbe ricevuto determinate decisioni emesse dall’USSI (cfr. doc. VII) non gli è poi di ausilio alcuno. In effetti nemmeno emerge che il ricorrente abbia contestato, dal profilo delle pigioni versate all’ex locatore, la decisione del 26 maggio 2014 concernente la prestazione assistenziale ordinaria assegnatagli dal mese di giugno al mese di dicembre 2014 in cui è stato chiaramente indicato che gli veniva applicata una trattenuta mensile di fr. 50.-- a titolo di recupero pigioni (cfr. doc. A2). Il medesimo ha peraltro ricevuto la decisione del 26 maggio 2014, visto che l’ha prodotta al TCA (cfr. doc. A2). In relazione alla censura secondo cui non sarebbe in grado per motivi di salute di partecipare a un programma propostogli dall’amministrazione (cfr. doc. I), non risulta essere stata emessa una decisione su reclamo al riguardo e nemmeno una decisione concernente un’eventuale sanzione (ad esempio: riduzione delle prestazioni) per essersi rifiutato di partecipare a una misura di inserimento assegnata dall’USSI. In simili condizioni, il TCA non può pronunciarsi riguardo alle questioni sopra menzionate che risultano irricevibili. Per quanto concerne il ritardo con cui l’USSI gli avrebbe versato le prestazioni assistenziali (cfr. doc. I), giova evidenziare che è vero che ai sensi dell’art. 6 Reg.Las le prestazioni assistenziali vengono di regola versate anticipatamente al richiedente entro il dieci di ogni mese (cpv. 1) e la quota parte delle prestazioni ordinarie relativa a una spesa vincolata o alla spesa per l’alloggio può essere versata direttamente al creditore (cpv. 3). E’ altrettanto vero, tuttavia, che in concreto dalle carte processuali, e in particolare dagli estratti del conto postale dell’insorgente afferenti al periodo gennaio 2013 – maggio 2014 si evince che i versamenti delle prestazioni assistenziali ordinarie hanno avuto luogo quasi esclusivamente nei primi dieci giorni del mese (cfr. doc. 290-317). Soltanto per il mese di luglio 2013 l’ordine di pagamento risale al 19 luglio 2013 (cfr. doc. 302). Ciò è spiegabile con il fatto che la decisione di accoglimento della prestazione assistenziale per il mese di luglio 2013 è stata emanata il 12 luglio 2013 (cfr. doc. 384). 2.3.   L’USSI stesso ha comunque indicato che RI 1 il 13 novembre 2014 ha inoltrato un reclamo contro la decisione del 23 maggio 2014 con cui, da una parte, gli ha concesso una prestazione speciale di fr. 3'000.-- quale deposito di garanzia per l’appartamento in Via __________ a __________, dall’altra, ha stabilito che l’importo di fr. 3'000.-- sarebbe stato recuperato con una trattenuta sulla prestazione assistenziale ordinaria (cfr. doc. A1=III1) di recupero del deposito di garanzia del nuovo appartamento. L’amministrazione ha aggiunto che sarebbe stata emessa una decisione su reclamo nelle settimane successive (cfr. doc. II; V). Allo stato attuale non risulta che sia stata emanata alcuna decisione su reclamo al riguardo. Da questo profilo, l’impugnativa del 4 dicembre 2014 va trattata quale ricorso per denegata/ritardata giustizia. Il TCA è, pertanto, chiamato a stabilire se l’USSI si è reso colpevole oppure no di un diniego di giustizia nei confronti di RI 1. 2.4.   Secondo l'art. 2 della Legge di procedura per le cause davanti al Tribunale cantonale delle assicurazioni (Lptca) il ricorso può essere interposto anche se l'assicurato o l'autorità competente, nonostante la domanda dell'assicurato non emani una decisione oppure una decisione su opposizione o su reclamo.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DTF 131 V 407 consid. 1.1.; DTF 107 Ib 164 consid. 3b). Irrilevanti sono le ragioni che hanno determinato il diniego di giustizia. In particolare, secondo la giurisprudenza federale, non si può giustificare la lunghezza delle procedure invocando il sovraccarico di lavoro (cfr. SVR 1999 ALV Nr. 15). Decisivo per l'interessato è unicamente il fatto che l'autorità non abbia agito, rispettivamente, non abbia agito in maniera tempestiva (cfr. DTF 108 V 20 consid. 4c; DTF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delle parti e l'importanza della vertenza per l'interessato (cfr. STF 8C_194/2011 del 8 febbraio 2012 consid. 3.2.; STF 9C_841/2008 del 28 novembre 2008; STF 9C_624/2008 del 10 settembre 2008; DTF 130 I 332; DTF 129 V 411, DTF 125 V 188, DTF 1999 Ib 325; VPB 1983 n. 150 p. 527 e EuGRZ 1983 p. 483). Il principio secondo cui la procedura innanzi al Tribunale cantonale delle assicurazioni deve essere semplice e rapida (cfr. art. 15 cpv. 1 Lptca; art. 61 cpv. 1 lett. a LPGA), è espressione di un principio generale del diritto delle assicurazioni sociali e vale, perciò, anche nell'ambito della procedura amministrativa (DTF 110 V 61 consid. 4;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Das Rechtsverzögerungsverbot nach Art. 4 BV, Tesi Berna 1985, p. 78 e riferimenti alla giurisprudenza federale). In una sentenza 8C_681/2008 del 20 marzo 2009 relativa al diniego di giustizia nel contesto di una domanda di aiuto d'emergenza, il Tribunale federale si è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 194s., e U 268/01 dell’8 maggio 2003, consid. 4.1). Nella citata sentenza del 3 luglio 1992, l’Alta Corte federale non ha censurato il fatto che l’assicuratore LAINF aveva deciso di sottoporre una perizia medica di parte al proprio medico fiduciario e, in base alle sue raccomandazioni, aveva disposto degli ulteriori accertamenti (consid. 5b). 2.5.   Nella concreta evenienza il TCA constata che tra l’invio del reclamo contro la decisione del 23 maggio 2014 all’USSI, avvenuto il 13 novembre 2014 (il reclamo è pervenuto all’amministrazione il 18 novembre 2014; cfr. doc. II), e l’inoltro del ricorso per denegata/ritardata giustizia da parte dell’insorgente (4 dicembre 2014) è trascorso meno di 1 mese . In simili circostanze, alla luce dei precedenti giurisprudenziali evocati al considerando 2.4., questa Corte ritiene che l'autorità amministrativa resistente non si sia resa colpevole di un ritardo ingiustificato nei confronti del ricorrente. Il TCA raccomanda comunque all’USSI di procedere celermente all’emanazione della decisone su reclamo in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