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42.2014.13 vom 28. Juli 2014</w:t>
      </w:r>
    </w:p>
    <w:p>
      <w:r>
        <w:t>TI Tribunale d'appello, 2014-07-28, IT</w:t>
      </w:r>
    </w:p>
    <w:p>
      <w:r>
        <w:rPr>
          <w:b/>
        </w:rPr>
        <w:t xml:space="preserve">Quelle: </w:t>
      </w:r>
      <w:r>
        <w:t>https://mcp.opencaselaw.ch/entscheid/ti_gerichte_42.2014.13_d20140728</w:t>
      </w:r>
    </w:p>
    <w:p>
      <w:r>
        <w:t>FR: TI_GERICHTE 42.2014.13 du 28 juillet 2014</w:t>
      </w:r>
    </w:p>
    <w:p>
      <w:r>
        <w:t>IT: TI_GERICHTE 42.2014.13 del 28 luglio 2014</w:t>
      </w:r>
    </w:p>
    <w:p>
      <w:pPr>
        <w:pStyle w:val="Heading2"/>
      </w:pPr>
      <w:r>
        <w:t>Regeste</w:t>
      </w:r>
    </w:p>
    <w:p>
      <w:r>
        <w:t>A torto USSI negato al ricorr.AS richiesta nel 5/14,computando nell'UR la convivente.Non date condiz.x ritenere che conviv.procuri stessi vantaggi di un matrim.e sia quindi stabile già prima della durata di 6 mesi.2 indizi indicati da USSI(dich.conviv.+sottoscr.in comune c.locazione) non sufficienti</w:t>
      </w:r>
    </w:p>
    <w:p>
      <w:pPr>
        <w:pStyle w:val="Heading2"/>
      </w:pPr>
      <w:r>
        <w:t>Erwägungen</w:t>
      </w:r>
    </w:p>
    <w:p>
      <w:r>
        <w:rPr>
          <w:b/>
        </w:rPr>
        <w:t>E. 27</w:t>
      </w:r>
    </w:p>
    <w:p>
      <w:r>
        <w:t>febbraio 2006). Nel merito 2.2.   Il TCA è chiamato a stabilire se rettamente o meno l’USSI, al fine di determinare il diritto a una prestazione assistenziale di RI 1 postulata nel mese di maggio 2014, ha considerato nella sua unità di riferimento pure __________. 2.3. Ai sensi dell’art. 4 Laps, applicabile anche nell’ambito dell’assistenza sociale (cfr. art. 2 Laps; 21 Las): " 1 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doc. X; consid. 1.5.),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Inoltre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Infine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2.4.   Le direttive COSAS del 2005, aggiornate nel dicembre 2007 e menzionate nella sentenza DTF 134 I 313 consid. 5.5. citata sopra (cfr. consid. 2.3.), al punto F.5.1 ("Comunità di abitazione e di vita") sottolineano che: " F.5 Comunità di abitazione e di vita F.5.1 Definizione e principi Le persone che vivono in comunità di tipo familiare non possono, per principio, essere considerate come una sola unità di riferimento per il sostegno sociale. 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 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 Le persone che non beneficiano del sostegno sociale ma che convivono con uno o più beneficiari sono tenute ad assumere il costo del loro proprio mantenimento. Con ciò si intende, in particolare l’assunzione delle spese di manteni-mento, dell’affitto e degli oneri per necessità speciali. 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 I conviventi beneficiari di prestazioni di sostegno sociale (cop­pie non coniugate) non devono soggiacere ad un trattamento migliore rispetto ai coniugi sposati. In queste situazioni, il budget non dovrebbe essere maggiore di quello di una famiglia o di una coppia sposata che vive in condizioni simili. 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 Per il sostegno sociale, le unioni domestiche registrate di coppie omosessuali vanno trattate in analogia a quelle dei conviventi. Le unioni domestiche registrate di coppie dello stesso sesso hanno uguali diritti e doveri delle coppie sposate (Legge fede­rale sull’unione domestica registrata, LUD, 211.231).” (La sottolineatura è del redattore) Riguardo alla funzione delle disposizioni COSAS, cfr. C. Hänzi,  Die Richtlinien der schweizerischen Konferenz für Sozialhilfe". Ed. Helbing Lichtenhahn, Basilea 2011, pag. 171-172 e pag. 114-115 relativamente al principio di sussidiarietà. 2.5.   Nella presente fattispecie, dalle carte processuali emerge che RI 1, al beneficio di prestazioni assistenziali ordinarie, nel mese di maggio 2014 ha inoltrato una nuova domanda di assistenza sociale, tramite il formulario “Annuncio presso il Comune di domicilio e appuntamento allo sportello Laps”, in quanto invitato in tal senso dall’USSI a cui aveva comunicato che avrebbe iniziato una convivenza. I versamenti dell’assistenza sociale percepita dall’insorgente sono stati nel frattempo sospesi (cfr. doc. 4; 30; 32; 6). Il ricorrente, già in occasione del colloquio del 16 luglio 2014 davanti allo Sportello Laps, ha contestato il fatto di aver dovuto interporre una nuova richiesta di prestazioni assistenziali, siccome la convivenza con la compagna, __________, durava da meno di sei mesi (cfr. doc. 31). In effetti il contratto di locazione relativo all’appartamento di quattro locali a __________ è stato firmato da RI 1 e da __________ l’11 marzo 2014 con effetto dal 1° aprile 2014 (cfr. doc. 20). L’USSI, con decisione del</w:t>
      </w:r>
    </w:p>
    <w:p>
      <w:r>
        <w:rPr>
          <w:b/>
        </w:rPr>
        <w:t>E. 28</w:t>
      </w:r>
    </w:p>
    <w:p>
      <w:r>
        <w:t>luglio 2014 confermata dalla decisione su reclamo del 22 agosto 2014, ha negato a RI 1 il diritto a prestazioni assistenziali, considerando nella sua unità di riferimento, oltre a sua figlia __________ (21.9.1994) agli studi (cfr. doc. 31, 32), __________ e la figlia di quest’ultima, __________ (5.6.1997), risiedente durante la settimana presso un centro educativo (cfr. doc. 31; 32). L’amministrazione ha ritenuto di essere confrontata, nel caso dell’insorgente e di __________, con una convivenza stabile giusta gli art. 4 cpv. 1 lett. c Laps e 2a lett. b Reg.Laps, in quanto la stessa avrebbe procurato, già prima della fine del termine di almeno sei mesi, gli stessi vantaggi di un matrimonio (cfr. doc. A3; III). In particolare, interpellato da questo Tribunale (cfr. doc. VII; consid. 1.5.), l’USSI ha indicato che la convivenza del ricorrente con __________ è stata valutata stabile sulla base dell’art. 2a lett. b Reg.Laps e del Commento alle modifiche Reg.Laps del settembre 2006 - in relazione al disposto menzionato - approvato dal Consiglio di Stato il 26 settembre 2006, in ragione del fatto che la convivenza è stata dichiarata dagli interessati stessi e della circostanza che i medesimi hanno sottoscritto in comune il contratto di locazione con inizio dal 1° aprile 2014 (cfr. doc. VIII; X). 2.6.   Chiamata a pronunciarsi in merito alla fattispecie, questa Corte, tutto ben considerato, non può condividere l’operato dell’USSI che nel mese di luglio 2014 ha negato al ricorrente il diritto a prestazioni assistenziali, in quanto ha considerato nella sua unità di riferimento anche __________. In effetti in concreto, indipendentemente dalla questione di sapere se l’art. 2a lett. b Reg.Laps è conforme o meno all’art. 4 cpv. 1 lett. c Laps e al diritto federale (cfr. consid. 2.3., 2.4.), non risultano date le condizioni per considerare che la convivenza dell’insorgente con __________ procuri gli stessi vantaggi di un matrimonio e sia quindi stabile ai sensi dell’art. 4 cpv. 1 lett. c Laps anche nel periodo precedente la fine del lasso di tempo di almeno sei mesi (art. 2a lett. c Reg.Laps), come verrà meglio esposto nei successivi considerandi (cfr. consid. 2.7.; 2.8.). Al riguardo è, comunque, utile sottolineare che il Messaggio n. 5723 del 25 ottobre 2005 relativo alla modifica della Laps, in relazione all’art. 4 Laps, unità di riferimento, prevede che la convivenza può essere definita stabile in particolare quando i partner fanno famiglia comune da molti mesi o quando educano insieme un bambino comune. E’ vero che nel citato Messaggio è stato precisato che il regolamento di applicazione avrebbe dovuto definire a quali condizioni la convivenza è stabile, sia se vi sono figli in comune oppure no (cfr. consid. 2.3.).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 (cfr. consid. 2.4.). Va, poi, evidenziato che il ricorrente stesso non mette in discussione il fatto che successivamente ai primi sei mesi, la sua convivenza vada ritenuta stabile e conseguentemente nella sua unità di riferimento a partire da tale termine faccia parte pure __________ (cfr. doc. 5). Egli contesta unicamente il computo della signora __________ nella sua unità di riferimento nei primi mesi di convivenza a __________ (cfr. doc. 5; I). 2.7.   Il Commento alle modifiche della Laps del settembre 2006 elaborato dal Gruppo di coordinamento Laps e approvato dal Consiglio di Stato, per quanto concerne l’art. 2a Reg.Laps, entrato in vigore il 1° ottobre 2006, in primo luogo, enuncia che la convivenza è considerata stabile, oltre alla situazione in cui i genitori hanno figli in comune, se, qualora non vi siano figli in comune, dura da almeno 6 mesi oppure se essa conferisce vantaggi analoghi al matrimonio. In secondo luogo, precisa che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(cfr. doc. X1; consid. 2.3.). Come indicato nel Commento stesso le circostanze fattuali elencate rappresentano, quindi, unicamente degli indizi che possono far concludere, nel caso in cui la medesima duri da meno di sei mesi, per una convivenza conferente vantaggi analoghi al matrimonio. Ciò significa che non basta la presenza di uno o più degli elementi di fatto citati per concludere automaticamente che ci si trova confrontati con una convivenza con vantaggi analoghi al matrimonio, ma deve essere valutata la singola fattispecie nella sua globalità. Giova, del resto, evidenziare che le sentenze del Tribunale federale menzionate nel Commento del settembre 2006 (cfr. doc. X1), definendo quando un concubinato vada considerato stabile, da una parte, non prescindono dalla relativa durata e, dall’altra, non si attagliano alla concreta evenienza. In particolare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Con la sentenza 5P.70/2005 del 12 agosto 2005, concernente delle misure di protezione dell’unione coniugale, e meglio una causa di riduzione del contributo alimentare iniziata nel maggio 2003 dal marito separato dal maggio 2001, è vero che il ricorso della moglie è stato respinto, poiché è stato considerato che a ragione la Corte di cassazione civile del Tribunale cantonale del Canton Neuchâtel aveva ridotto gli alimenti, ritenendo stabile il suo concubinato. E’ altrettanto vero, però, che in quel caso di specie non è comunque dato sapere quando è incominciata la nuova relazione della moglie, né l’inizio della convivenza. Il TF ha soltanto indicato che la Corte cantonale si era basata, tra l’altro, sulla proposta di tassazione per il 2002 che l’autorità fiscale aveva inviato alla ricorrente al medesimo indirizzo del suo amico. Il giudizio 2P.218/2003 del 12 gennaio 2004, in ambito di assistenza sociale in cui era contestato il computo del reddito del convivente al fine di determinare il diritto a una prestazione assistenziale, concerne peraltro una ricorrente che dal convivente ha avuto quattro figli. In quella evenienza, perciò, la durata del concubinato non è stata esaminata, avendo i due conviventi figli in comune.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 n.d.r.: Legge del Canton San Gallo concernente l’aiuto all’incasso e l’anticipo alimenti del 28 giugno 1979 ),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2.8. In concreto l’insorgente ha dichiarato che lo scopo di convivere con __________, conosciuta nell’estate del 2013 (cfr. doc. 5), è quello di ricostituire una famiglia (sono entrambi divorziati, cfr. doc. 32) dopo avere vissuto l’esperienza di gestire una famiglia monoparentale, composta, sia nel caso dell’insorgente che di __________, di loro due e delle loro rispettive figlie adolescenti (cfr. doc. 5; I). Come già esposto, il ricorrente è padre di __________, nata nel 1994 e agli studi, la quale dall’aprile 2014 è ritornata a vivere con il padre con cui ha abitato fino all’età di 14 anni quando è andata a vivere con la madre (cfr. doc. 6). __________, invece, è madre di __________, nata nel 1997, soggiornante in settimana in un centro educativo (cfr. doc. 32; I). Il TCA rileva, poi, che quando l’USSI, nel luglio 2014, ha negato al ricorrente il diritto a una prestazione assistenziale richiesta nel maggio 2014, la convivenza tra quest’ultimo e __________ non comportava l’elemento della durata, essendo iniziata solo nell’aprile 2014. Al riguardo va, altresì, osservato che la loro reciproca conoscenza, allorché il ricorrente e __________ hanno iniziato a vivere insieme, risaliva a nemmeno un anno prima (il contratto di locazione è stato firmato nel marzo 2014 con effetto dal 1° aprile 2014 e il loro incontro risale all’estate 2013; cfr. doc. 5; 20). La dichiarazione da parte di entrambi di essere conviventi rivela, del resto, la loro trasparenza nei confronti dell’amministrazione. In effetti il ricorrente ha avvisato senza indugio l’USSI che avrebbe iniziato una convivenza. L’amministrazione l’ha così invitato a inoltrare nuova domanda, sospendendo le prestazioni (cfr. doc. 4; 32). La dichiarazione di convivenza, tuttavia, come d’altronde la comune sottoscrizione del contratto di locazione relativo all’appartamento a __________, benché manifestino la loro intenzione, come indicato dall’insorgente medesimo (cfr. doc. 5), di creare un nuovo nucleo familiare, nel caso di specie non sono indizi sufficienti per concludere che si è confrontati con una convivenza stabile ai sensi dell’art. 4 cpv. 1 lett. c Laps già dai primi mesi della loro coabitazione. Va, peraltro, sottolineato che anche due coinquilini che condividono unicamente un’economia domestica comune (ad esempio amici, studenti, fratelli ecc.) possono firmare entrambi un contratto di locazione senza che ciò implichi una relazione di altro genere. Inoltre l’insorgente e __________, come visto, hanno iniziato un progetto di vita insieme che coinvolgeva anche le loro rispettive figlie, le quali, non essendo più in età infantile, possedevano già un vissuto che avrebbe comunque potuto influenzare, specialmente nei primi mesi, l’andamento della convivenza. 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__________ nei primi sei mesi non deve essere ritenuta stabile ex art. 4 cpv. 2 lett. c Laps. Di conseguenza __________, nei primi sei mesi di convivenza , contrariamente a quanto stabilito dall’USSI, non deve rientrare nell’unità di riferimento del ricorrente. Si giustifica, pertanto, l’annullamento della decisione su reclamo impugnata e il rinvio degli atti all’amministrazione perché proceda a un nuovo calcolo volto a determinare, per tale lasso di tempo, l’eventuale diritto a una prestazione assistenziale di RI 1 considerando nell’unità di riferimento unicamente l’insorgente e sua figlia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