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42.2013.6 vom 21. Mai 2012</w:t>
      </w:r>
    </w:p>
    <w:p>
      <w:r>
        <w:t>TI Tribunale d'appello, 2012-05-21, IT</w:t>
      </w:r>
    </w:p>
    <w:p>
      <w:r>
        <w:rPr>
          <w:b/>
        </w:rPr>
        <w:t xml:space="preserve">Quelle: </w:t>
      </w:r>
      <w:r>
        <w:t>https://mcp.opencaselaw.ch/entscheid/ti_gerichte_42.2013.6_d20120521</w:t>
      </w:r>
    </w:p>
    <w:p>
      <w:r>
        <w:t>FR: TI_GERICHTE 42.2013.6 du 21 mai 2012</w:t>
      </w:r>
    </w:p>
    <w:p>
      <w:r>
        <w:t>IT: TI_GERICHTE 42.2013.6 del 21 maggio 2012</w:t>
      </w:r>
    </w:p>
    <w:p>
      <w:pPr>
        <w:pStyle w:val="Heading2"/>
      </w:pPr>
      <w:r>
        <w:t>Regeste</w:t>
      </w:r>
    </w:p>
    <w:p>
      <w:r>
        <w:t>Negato condono della restituz. di prest.assistenziali percepite da 11/09 a 12/11. Consapevolmente non annunciato ID e redditi da att.lavorativa del convivente. Neglig.grave. Esclusa BF. Condizioni psicolog. della ricorr.irrilevanti. Medico in effetti non indicato influenza su capc. di discernimento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la questione di sapere se l’USSI abbia correttamente o meno negato alla ricorrente il condono della restituzione dell’importo di fr. 20'423.40 percepito a torto a titolo di prestazioni assistenziali dal novembre 2009 al dicembre 2011.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Ai sensi dell’art. 22 Las il reddito disponibile residuale è quello definito dagli art. da 5 a 9 Laps, tenuto conto di alcune deroghe di cui all’art. 22 Las e corrisponde alla differenza tra la somma dei redditi computabili - art. 22 Las e 6 Laps - e la somma delle spese computabili - art. 22 Las e 7-9 Laps - delle persone componenti l’unità di riferimento. Ex art. 19 Las, concernente la soglia di intervento, poi: " La soglia d’intervento per le prestazioni assistenziali, in deroga all’art. 10 Laps, è definita ogni anno, tenuto conto delle direttive emanate dalla Conferenza svizzera delle istituzioni dell’azione sociale." 2.3.   Relativamente all’obbligo di informazione in generale l’art. 67 Las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L’art. 68 Las, afferente all’obbligo di informare in particolare, enuncia quanto segue: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2.4.   Per quanto attiene alle prestazioni ottenute indebitamente, l’art. 36 Las sancisce: " Le prestazioni indebitamente percepite vanno restituite alle condizioni di cui all’art. 26 Laps.” Giusta l'art. 26 Laps: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degli art. 48 Las e 2 Reg.Las competente a emettere decisioni sulle domande d’assistenza, come pure sulle relative modifiche, nonché in materia di rimborso è l’USSI. 2.5.   Secondo la giurisprudenza in vigore in materia di restituzione in ambito LAVS, applicabile alla LPC e quindi, secondo il tenore del Messaggio del 1° luglio 1998 menzionato sopra (cfr. consid. 2.4.), anche alla Laps, la richiesta di rimborso è subordinata ai presupposti della revisione processuale o del riesame (DTF 126 V 42 consid. 2b). In effetti l’amministrazione può riesaminare una decisione cresciuta in giudicato formale, che non è stata oggetto di un controllo giudiziario, nel caso in cui è senza dubbio errata e la correzione ha un’importanza rilevante (DTF 126 V 23 consid. 4b, 126 V 46 consid. 2b, SVR 1997 ALV N° 101, p. 309 consid. 2a e riferimenti; DLA 1998 N. 15, p. 76, consid. 3b)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(dal 1° gennaio 2003 cfr. art. 25 cpv. 1 LPGA; Valterio, Commentaire de la loi sur l'assurance-vieillesse et survivants, pag. 226; STCA 14 maggio 1993 in re P.). Questo concetto è stato pure ripreso dall'art. 26 cpv. 3 Laps (cfr. consid. 2.4.). 2.6.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42/04 del 20 giugno 2005 consid. 2.2.; STFA C 292/02 del 15 marzo 2004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2.7.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2.8.   Nell’evenienza concreta l’USSI ha negato la buona fede della ricorrente, poiché la stessa, contrariamente ai suoi obblighi, non ha segnalato tempestivamente l’esatto reddito conseguito dal convivente, rispettivamente presentando le richieste di rinnovo della prestazione sociale ha dissimulato la reale situazione economica della sua unità di riferimento (cfr. doc. IIbis). L’insorgente, dal canto suo, sostiene di aver agito in buona fede, poiché, anche se consapevole di quanto stava facendo, si trovava in una difficile situazione economica e personale. La medesima ha, altresì, evidenziato di non poter restituire la somma richiesta, in quanto, da un lato, non dispone di alcuna entrata mensile, dall’altro, il suo convivente deve già farsi carico di tutte le spese di sostentamento di entrambi (cfr. doc. I). 2.9.   Chiamata a pronunciarsi in merito alla fattispecie, questa Corte ritiene utile ribadire che giusta l’art. 67 cpv. 1 Las il richiedente, rispettivamente l’assistito, è tenuto a dare agli organi dell’assistenza sociale ogni informazione utile sulle sue condizioni personali e finanziarie. Inoltre l’art. 68 cpv. 1 Las prevede che l’assistito è tenuto a segnalare immediatamente agli organi dell’assistenza sociale ogni cambiamento intervenuto nelle sue condizioni personali o finanziarie tale da implicare la modificazione, la riduzione o la soppressione delle prestazioni assistenziali. Lo scopo dell’obbligo di informare consiste nel permettere all’amministrazione di procedere ad un (nuovo) calcolo della prestazione in questione facendo capo a dati economici aggiornati e corretti (al riguardo cfr. STF 9C_453/2011 del 15 settembre 2011 consid. 4.1.; STCA 39.2013.4 del 15 luglio 2013 consid. 2.10.). Nel caso di specie l’insorgente, quando nell’ottobre 2009 ha postulato l’assegnazione di una prestazione assistenziale, quale reddito ha dichiarato unicamente il guadagno da attività lavorativa dipendente del convivente__________, di fr. 29'375 annui (cfr. doc. 583; 587). Tuttavia a quell’epoca il convivente percepiva delle indennità di disoccupazione di circa 1'500.-- mensili (cfr. doc. 83; 32). Tale entrata non è però stata annunciata. Inoltre dal verbale concernente l’incontro avvenuto il 28 febbraio 2012 tra l’USSI, la ricorrente e la figlia di quest’ultima, sottoscritto da tutte le parti presenti, si evince quanto segue: " (…) La signora RI 1 conferma che per beneficiare di nostre prestazioni non ha dichiarato interamente i redditi del compagno e più precisamente: novembre 2009/febbraio 2010 : richiesta la prestazione assistenziale documentando solamente il reddito del signor __________ e non le indennità di disoccupazione; marzo 2010/agosto 2010 : ancora da accertare: la signora conferma che durante quel periodo il signor __________ ha avuto 2 attività. settembre 2010/gennaio 2011 : sono stati dichiarati unicamente dei redditi, anche se il signor __________ percepiva pure le indennità di disoccupazione (guadagno intermedio). febbraio 2011/novembre 2011 : inviati conteggi salario per un’attività al 50% che non era effettiva, modificando il mese di riferimento; il compagno durante quel periodo percepiva già le indennità di disoccupazione al 100% per un importo maggiore. (…) -   Nella richiesta di rinnovo del 10 marzo 2010 (con effetto al 1 aprile 2010) la signora dichiara che la situazione non è cambiata, malgrado sapesse che il signor __________ aveva ora 2 attività. La signora conferma di non aver dichiarato la modifica perché lui aveva delle spese solo sue e dal suo (della signora RI 1) punto di vista non era normale che lui dovesse provvedere al suo mantenimento. Non ha contestato la nostra decisione perché sapeva che l’applicazione della legge era corretta e la signora si sentiva impotente. -   Nella richiesta di rinnovo di giugno 2010 alla precisa domanda riguardante l’attività del signor __________, la signora conferma che ha sempre una sola attività; presenta conteggio salario al 50%. -   Nella richiesta di rinnovo del 18 ottobre 2010 la signora conferma che il convivente lavora sempre a tempo parziale; dichiara inoltre che il posto di lavoro del __________ è a rischio in quanto il datore di lavoro sta tentando di vendere la sua attività. Presenta conteggio salario al 50%. -   Nella richiesta di rinnovo del 10 aprile 2011 la signora dichiara che la situazione non è cambiata. -   Nella richiesta di rinnovo del 19 dicembre 2011 la signora allega tutti i conteggi salario del __________ da maggio a novembre 2011 modificati. (…)” (Doc. 43-44) Dalle carte processuali emerge in effetti che il convivente della ricorrente, contrariamente a quanto dichiarato da quest’ultima nelle richieste di rinnovo delle prestazioni assistenziali, ha beneficiato di prestazioni LADI anche nel 2010, in particolare da ottobre a dicembre 2010 (cfr. doc. 90; 91; 92; 32), e per l’intero anno 2011 (cfr. doc. 93-103; 32). Giova poi evidenziare che in tutte le decisioni concernenti le prestazioni assistenziali concesse dall’USSI alla ricorrente a far tempo dall’ottobre 2009 è stato espressamente indicato l’obbligo di annunciare all’ufficio che ha emanato i relativi provvedimenti ogni cambiamento della situazione personale o economica dei membri dell’unità di riferimento, in particolare l’aumento del reddito o della sostanza (cfr. doc. 583 relativo alla decisione del 27 ottobre 2009 per il mese di novembre 2009; doc. 579 relativo alla decisione del 27 ottobre 2009 per il mese di dicembre 2009; doc. 575 relativo alla decisione del 27 ottobre 2009 per il periodo gennaio - febbraio 2010; doc. 551 relativo alla decisione del 4 marzo 2010 per il mese di marzo 2010; doc. 539 relativo alla decisione del 16 marzo 2010 per il periodo marzo – giugno 2010; doc. 510; 512 relativi alla decisione del 23 giugno 2010 per il periodo luglio - ottobre 2010; doc. 459; 460 relativi alla decisione del 21 ottobre 2010 per i mesi di novembre e dicembre 2010; doc. 455; 456 relativi alla decisione del 21 ottobre 2010 per il periodo gennaio - aprile 2011; doc. 418; 420 relativi alla decisione del 22 aprile 2011 per il periodo maggio – luglio 2011; doc. 412; 413 relativi alla decisione del 11 luglio 2011 per il mese di agosto 2011; doc. 408; 409 relativi alla decisione del 11 luglio 2011 per il periodo settembre - dicembre 2011). In simili condizioni, l’insorgente, dopo aver ricevuto le decisioni afferenti all’assistenza sociale, avrebbe dovuto leggerle accuratamente e constatare che l’USSI, in quanto autorità competente (cfr. art. 48 Las; 2 Reg.Las; consid. 2.4.), deve essere informato di ogni cambiamento rilevante ai fini del diritto alle prestazioni. Come visto, sui provvedimenti è chiaramente indicato che l’aumento di reddito e/o di sostanza, nonché l’inizio di un’attività lucrativa devono essere comunicati. 2.10.   Come appena visto, la ricorrente, contrariamente a quanto contemplato dagli art. 67 cpv. 1 e 68 cpv. 1 Las, nel periodo novembre 2009 – dicembre 2011 non ha tempestivamente comunicato all’organo amministrativo competente che il convivente beneficiava di indennità di disoccupazione, né il suo esatto guadagno da attività lavorativa. In effetti l’USSI è venuta a conoscenza di tali redditi unicamente alla fine del 2011/inizio del 2012 (cfr. doc. 44). L’insorgente ha peraltro ammesso di non avere comunicato l’intero importo dei redditi del convivente per beneficiare dell’assistenza sociale (cfr. consid. 2.9.; doc. 44; 14; I). La medesima ha, dunque, violato consapevolmente l’obbligo di informare l’amministrazione. A mente di questa Corte la violazione commessa dalla ricorrente configura, di conseguenza, perlomeno una grave negligenza, (cfr. consid. 2.6.), per cui l’invocata buona fede non deve essere ammessa relativamente al mancato annuncio all’USSI delle corrette entrate (da prestazioni LADI e da attività lavorativa) del convivente nel lasso di tempo novembre 2009 – dicembre 2011. La buona fede, infatti, come enunciato sopra (cfr.consid. 2.6.), in quanto condizione necessaria per il condono, è esclusa a priori se i fatti che danno luogo all'obbligo di restituzione (per esempio la violazione dell'obbligo di annunciare o di informare) sono imputabili ad un comportamento doloso oppure ad una grave negligenza (cfr. STF 9C_498/2012 del 7 marzo 2012 consid. 4.2.; STF 8C_383/2007 del 15 luglio 2008 consid. 7.1.). Le condizioni psicologiche della ricorrente menzionate nel reclamo del 1° marzo 2013 interposto contro la decisione di diniego del condono del 4 febbraio 2013 (cfr. doc. 14) non permettono del resto di sovvertire le conclusioni a cui è giunta questa Corte. La sindrome ansioso-depressiva è, in effetti, stata attestata dal Dr. med. __________, il quale è peraltro uno specialista FMH in medicina interna , il 25 gennaio e il 2 marzo 2012 (cfr. doc. 231; 39), ossia in periodi in ogni caso posteriori a quello determinante in concreto (novembre 2009 – dicembre 2011). Nelle certificazioni di gennaio e marzo 2012 il medico, poi, da una parte, non ha indicato che tale affezione sarebbe stata presente già nell’arco di tempo in questione, dall’altra, nemmeno ha asserito che lo stato di salute dell’insorgente era tale da influire sulla sua capacità di comprendere i suoi obblighi e di gestirsi a livello personale e amministrativo, ovvero sulla sua capacità di discernimento (al riguardo cfr. 8C_865/2008 del 27 gennaio 2009 consid. 6.5.; STCA 39.2012.4 del 22 maggio 2013 consid. 2.11.). Al contrario il Dr. med. __________ ha consigliato alla ricorrente la continuazione dell’attività inerente al programma di inserimento professionale (cfr. doc. 232; 39). Per quanto attiene al quesito dell’insorgente se la buona fede non debba essere valutata sulla base della necessità economica, più specificatamente se a una persona che non dichiara un reddito in quanto deve far fronte al proprio sostentamento trovandosi in gravi ristrettezze finanziarie possa essere riconosciuta la buona fede (cfr. doc. I), va evidenziato che ai sensi dell’art. 26 Laps il condono della restituzione di prestazioni percepite indebitamente presuppone l’adempimento cumulativo di due condizioni, e meglio della buona fede e dell’onere troppo grave. E’ esaminando quest’ultimo presupposto che vanno valutate le condizioni economiche dell’unità di riferimento, al fine di verificare se il provvedimento di rimborso costituisca o meno un onere troppo grave (cfr. consid. 2.4.; 2.7.). La buona fede, per contro, è un concetto che si riferisce al comportamento e all’attitudine della persona che ha ricevuto delle prestazioni a torto ed è indipendente dalle condizioni economiche della stessa (cfr. consid. 2.6.). 2.12.   Alla luce di quanto sopra esposto, il TCA, non potendo riconoscere la buona fede della ricorrente, primo presupposto per ottenere un eventuale condono, deve confermare la decisione su reclamo del 18 marzo 2013 dell’USSI. Relativamente alla richiesta dell’insorgente di rimborsare la somma di fr. 20'423.40 commutando i giorni di lavoro svolti presso __________ in lavori utili, dando a ogni giorno lavorativo valenza in denaro e, per il restante importo da restituire, svolgendo ancora dei lavori utili (cfr. doc. I), va osservato che questo tema non è oggetto della presente vertenza e pertanto il TCA non è tenuto ad occuparsene (cfr. DTF 123 V 230 consid. 3e; STCA 39.2013.4 del 15 luglio 2013 consid. 2.15.; STCA 39.2009.1 del 10 settembre 2009 consid. 2.13.; STCA 39.2005.10 del 22 marzo 2006 consid. 2.21.) A titolo abbondanziale giova in ogni caso rilevare che un’eventuale soluzione confacente alle esigenze della ricorrente, ad esempio la possibilità di un pagamento rateale, deve essere concordata con l’amministrazione. Inoltre riguardo all’attività presso __________ è comunque utile ricordare che da novembre 2010 a febbraio 2012 la stessa è stata svolta dall’insorgente nell’ambito dell’applicazione delle misure attive previste dalla Las (cfr. art. 31a segg. Las) sulla base di contratti di inserimento professionale e sociale rinnovati ogni sei mesi con lo scopo di inserimento nel mercato ordinario del lavoro (cfr. doc. 280; 271; 259; 260; 249; 241;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