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42.2012.2 vom 24. April 2013</w:t>
      </w:r>
    </w:p>
    <w:p>
      <w:r>
        <w:t>TI Tribunale d'appello, 2013-04-24, IT</w:t>
      </w:r>
    </w:p>
    <w:p>
      <w:r>
        <w:rPr>
          <w:b/>
        </w:rPr>
        <w:t xml:space="preserve">Quelle: </w:t>
      </w:r>
      <w:r>
        <w:t>https://mcp.opencaselaw.ch/entscheid/ti_gerichte_42.2012.2</w:t>
      </w:r>
    </w:p>
    <w:p>
      <w:r>
        <w:t>FR: TI_GERICHTE 42.2012.2 du 24 avril 2013</w:t>
      </w:r>
    </w:p>
    <w:p>
      <w:r>
        <w:t>IT: TI_GERICHTE 42.2012.2 del 24 aprile 2013</w:t>
      </w:r>
    </w:p>
    <w:p>
      <w:pPr>
        <w:pStyle w:val="Heading2"/>
      </w:pPr>
      <w:r>
        <w:t>Regeste</w:t>
      </w:r>
    </w:p>
    <w:p>
      <w:r>
        <w:t>Restit.di AS 4-11/2010,poiché nell'UR del ricorr.da 4/10 anche madre di sua figlia(nata 2/09 dopo lunga relazione)e quest'ultima.Non coabitaz.ma spesso madre(svolgeva faccende)e figlia da ricorr.(accert.polizia).Ritenuto che x stabilire conviv.non determ.coabit.,secondo veros.prep.in casu convivenza</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6.30</w:t>
      </w:r>
    </w:p>
    <w:p>
      <w:r>
        <w:t>si 08.10.2010 12.30 si 11.10.2010 12.25 si 11.10.2010 19.05 si 11.10.2010 22.00 si 12.10.2010 18.15 si 12.10.2010 22.35 si 13.10.2010 18.05 si 13.10.2010 22.45 si 14.10.2010 13.40 si 14.10.2010 18.45 si 14.10.2010 23.30 si 15.10.2010 7.40 si 15.10.2010 12.05 si 15.10.2010 13.45 si 18.10.2010 23.05 si 19.10.2010 13.45 si 19.10.2010 18.15 si 19.10.2010 23.15 si 20.10.2010 6.45 si 20.10.2010 19.05 si 20.10.2010 22.30 si 21.10.2010 13.50 si 21.10.2010 18.10 si 21.10.2010 23.05 si 22.10.2010 6.50 si 22.10.2010 13.30 si 22.10.2010 18.40 si 24.10.2010 19.50 si 24.10.2010 22.15 si 25.10.2010 7.40 no 25.10.2010 13.20 si 25.10.2010 18.40 si 25.10.2010 22.35 si 26.10.2010</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Gli importi appena menzionati sono stati mantenuti anche per l’anno 2009 e 2010 (cfr. BU 13/2010 del 26 febbraio 2010, pag. 82-83).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2.7.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2.8.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2.9.   Nella presente fattispecie a fondamento dell’ordine di restituzione relativo al periodo aprile - novembre 2010 l’USSI ha posto il Rapporto di controllo del Servizio esterno dell’Ufficio controllo abitanti del Comune di __________ del 23 dicembre 2010 (cfr. doc. 61) e il Rapporto della Polizia comunale di __________ del 24 dicembre 2010 (cfr. doc. G; 65), dai quali sarebbe emerso che TERZ 1, madre della figlia del ricorrente, conviveva con quest’ultimo e che, quindi andava considerata, unitamente alla figlia, nell’unità di riferimento dell’insorgente (cfr. doc. B; III). Avantutto questa Corte ritiene utile rilevare che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 sottolineatura è del redattore) L’art. 2a Reg.Laps enuncia poi che: " Art. 2 a La convivenza è considerata stabile se, alternativamente: a) vi sono figli in comune; b) la convivenza procura gli stessi vantaggi di un matrimonio; c) la convivenza è durata almeno 6 mesi.” (Le sottolineature sono del redattore)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2.10.   Dalle carte processuali emerge che la relazione sentimentale tra il ricorrente e la signora TERZ 1 è iniziata molti anni fa ed è stata caratterizzata da periodi di coabitazione (cfr. doc. XXII; allegato B a doc. I). In effetti il 25 febbraio 2008 gli stessi, che abitavano nel medesimo appartamento ad __________, si sono recati insieme presso lo Sportello Laps per richiedere le prestazioni assistenziali come unità di riferimento unica (cfr. doc. XXII pag. 2; III; 45). In occasione dell’udienza davanti al Presidente del TCA dell’11 aprile 2013 la signora TERZ 1 ha dichiarato di essersi, poi, nel periodo marzo/aprile 2008, trasferita a __________ da un’amica a causa del carattere difficile del ricorrente (cfr. doc. XXII pag. 2). Nel mese di maggio 2008 TERZ 1 è rimasta incinta e l’11 febbraio 2009 è nata __________. Il ricorrente ha riconosciuto la figlia __________ l’11 marzo 2009 davanti all’Ufficiale di stato civile (cfr. doc. 173). Rispondendo al Presidente del TCA l’11 aprile 2013, il quale ha evidenziato che il fatto che malgrado se ne fosse andata da __________ è comunque rimasta incinta dimostra che i contatti con RI 1 sono stati mantenuti, la signora ha indicato di averlo voluto aiutare anche per il suo stato di salute e perché i genitori dell’insorgente le hanno detto di stargli vicino (cfr. doc. XXII pag. 3). La signora TERZ 1, in sede di udienza, ha inoltre affermato, da un lato, che nel febbraio 2009 continuava ad abitare presso l’amica a __________, dove è rimasta anche dopo la nascita della bambina. Dall’altro, di essere stata comunque spesso da sua madre con __________ e di aver portato la bambina anche dal padre, dove svolgeva le faccende domestiche (cfr. doc. XXII pag. 3; 60; 62). Il 2 novembre 2009 il ricorrente e TERZ 1 hanno sottoscritto un “Contratto per la regolamentazione dell’obbligo di mantenimento di minori e del diritto alle relazioni personali”, di cui è stata chiesta l’omologazione da parte della Commissione tutoria regionale __________, con il quale i genitori non hanno provvisoriamente stipulato alcun contributo alimentare a favore di __________, a causa dell’insufficienza di reddito dell’insorgente, mentre sono state garantite alla figlia le più ampie possibilità di relazioni personali con il padre. In particolare è stato precisato che i genitori si sarebbero messi direttamente d’accordo sulle modalità e la durata delle visite, nel rispetto delle proprie esigenze e disponibilità nonché degli interessi e del bene della figlia. In caso di disaccordo il padre avrebbe avuto la figlia con sé un fine settimana ogni due, da venerdì alle ore 18.00 fino a domenica sera alle ore 18.00, Natale e Pasqua alternati, dai quattro anni compiuti anche quattro settimane di vacanza all’anno, di cui due durante le vacanze estive e due durante il resto dell’anno (cfr. doc. 173). Nell’aprile 2010 TERZ 1 ha preso in locazione un appartamento di un locale in via __________ (cfr. allegato F a doc. I), spiegando, in sede di udienza dell’11 aprile 2013, che presso l’amica a __________, benché si trovasse bene, disponeva soltanto di una camera mentre le esigenze della bambina aumentavano (cfr. doc. XXII pag. 3). Rispondendo al Presidente del TCA, la signora TERZ 1 ha specificato di essere comunque andata, nel periodo rilevante da aprile a novembre 2010, due-tre volte alla settimana nell’appartamento di __________ del ricorrente, lasciandogli l’automobile e continuando a lavare, stirare, cucinare, fare le pulizie per lui (cfr. doc. XXII pag.3). L’insorgente ha, altresì, puntualizzato che tra loro vi erano sì continui litigi, ma che lei se ne andava e poi ritornava, come pure che in ogni caso era sempre lei che lo cercava (cfr. doc. XXII pag. 2). Durante l’udienza dell’11 aprile 2013 il Presidente di questa Corte, con riferimento al contratto relativo all’obbligo di mantenimento di minori e al diritto alle relazioni personali firmato nel novembre 2009 dall’insorgente e dalla signora TERZ 1 di cui sopra - che prevedeva in caso di disaccordo un regime minimo di visite tra padre e figlia (cfr,. doc. 173) -, ha chiesto ad TERZ 1 per quale motivo vi erano contatti così intensi con il padre malgrado il problema di carattere. La stessa ha risposto che il ricorrente con la bambina era bravo, ma che lei doveva andare via quando lui si innervosiva (cfr. doc. XXII pag. 3). RI 1 e la signora TERZ 1 sono poi tornati a coabitare ad __________ dal mese di dicembre 2010 (cfr. doc. I pag. 3). Il ricorrente ha precisato che una presenza regolare della madre di sua figlia presso la sua abitazione è chiara dal mese di novembre 2010 (cfr. doc. I pag. 7). TERZ 1 ha affermato di essersene andata definitivamente dall’appartamento dell’insorgente nel mese di agosto 2012, sottolineando che la decisione di lasciare definitivamente il ricorrente sia stata la migliore e che vede la bambina molto più serena (cfr. doc. XXII pag. 3). 2.11.   L’USSI, inoltre, che il 23 marzo 2010 aveva ricevuto una segnalazione da parte del Comune di __________ secondo cui il ricorrente, TERZ 1 e la figlia costituivano una famiglia a tutti gli effetti (cfr. doc. XXII pag. 2), prima di emettere, il 15 aprile 2011, l’ordine di restituzione delle prestazioni assistenziali percepite dal ricorrente dal mese di aprile al mese di novembre 2010 (cfr. doc. 27), ha proceduto a esperire alcuni accertamenti. Più precisamente, l’amministrazione ha chiesto all’ufficio controllo abitanti del Comune di __________ di verificare la presenza di TERZ 1 presso l’appartamento di un locale preso in locazione dalla medesima in __________ dal 1° aprile 2010 con una pigione di fr. 600.-- al mese (cfr. doc. F). Dal relativo Rapporto di controllo del Servizio esterno dell’UCA del 23 dicembre 2010 risulta che: " (…) Dalle verifiche effettuate varie volte nell'arco di più giorni, non è mai stato trovato nessuno nell'appartamento in questione. Da informazioni assunte risulta che madre e figlia sono presenti rarissimamente nell'appartamento. Per esempio anche la lavanderia, da parte dell'interessata non viene quasi mai usata. A comprova di quanto espresso qui sopra vi risulta anche un consumo di corrente elettrica molto basso, da appartamento non occupato (circa 400/500 KW). Da info ricevute dall'azienda elettrica, tale consumo è veramente minimo anche per un appartamento di piccole dimensioni come in questo caso. Basti pensare, a paragone, che per esempio solo un normale frigorifero consuma circa 400 KW all'anno. A conclusione riteniamo inutile fare ulteriori controlli o appostamenti. I dati e le informazioni ricevute sono sufficienti per stabilire che l'appartamento non viene quasi mai usato." (Doc. 61) Inoltre dal Rapporto della Polizia comunale di __________ del 24 dicembre 2010 concernente i controlli effettuati al fine di accertare la presenza di TERZ 1 presso l’abitazione del ricorrente in __________ si evince che nel periodo 17 settembre – 22 novembre 2010 l’autovettura __________ di proprietà di TERZ 1 si trovava prevalentemente nell’autorimessa privata dello stabile dove vive l’insorgente (cfr. doc. G) La seguente tabella allestita dalla Polizia comunale di __________ riassume i giorni, gli orari e l’esito delle verifiche intraprese dal 17 settembre al 22 novembre 2010: " Data Ora Esito 17.09.2010 14.10 si 21.09.2010 12.40 si 22.09.2010 7.40 si 22.09.2010 18.10 si 24.09.2010 20.30 si 25.09.2010 2.00 si 26.09.2010 2.00 si 28.09.2010 12.45 si 01.10.2010 13.30 si 04.10.2010 22.15 si 05.10.2010</w:t>
      </w:r>
    </w:p>
    <w:p>
      <w:r>
        <w:rPr>
          <w:b/>
        </w:rPr>
        <w:t>E. 7.00</w:t>
      </w:r>
    </w:p>
    <w:p>
      <w:r>
        <w:t>si 15.11.2010 7.50 no 15.11.2010 12.25 si 15.11.2010 19.05 si 15.11.2010 23.35 si 16.11.2010 6.50 si 16.11.2010 7.45 no 16.11.2010 12.05 no 16.11.2010 14.15 si 16.11.2010 19.10 si 16.11.2010 22.45 si 17.11.2010</w:t>
      </w:r>
    </w:p>
    <w:p>
      <w:r>
        <w:rPr>
          <w:b/>
        </w:rPr>
        <w:t>E. 7.05</w:t>
      </w:r>
    </w:p>
    <w:p>
      <w:r>
        <w:t>si 17.11.2010 12.10 si 17.11.2010 14.50 si 17.11.2010 19.15 si 17.11.2010 22.50 si 18.11.2010</w:t>
      </w:r>
    </w:p>
    <w:p>
      <w:r>
        <w:rPr>
          <w:b/>
        </w:rPr>
        <w:t>E. 7.10</w:t>
      </w:r>
    </w:p>
    <w:p>
      <w:r>
        <w:t>si 21.11.2010</w:t>
      </w:r>
    </w:p>
    <w:p>
      <w:r>
        <w:rPr>
          <w:b/>
        </w:rPr>
        <w:t>E. 7.15</w:t>
      </w:r>
    </w:p>
    <w:p>
      <w:r>
        <w:t>si 02.11.2010 10.45 No 02.11.2010 15.30 si 02.11.2010 19.10 si 02.11.2010 22.30 si 03.11.2010</w:t>
      </w:r>
    </w:p>
    <w:p>
      <w:r>
        <w:rPr>
          <w:b/>
        </w:rPr>
        <w:t>E. 7.20</w:t>
      </w:r>
    </w:p>
    <w:p>
      <w:r>
        <w:t>si 22.11.2010 8.05 no (Doc. 65-69) Pendente causa il TCA ha posto i seguenti quesiti all’Ufficio controllo abitanti di __________: " (…) ci occorre sapere chi ha effettuato le verifiche concernenti la presenza o meno di persone nell’appartamento di __________, menzionate nel Rapporto del 23 dicembre 2010, come pure in quali giorni e in quali orari. Inoltre vogliate cortesemente indicare, comprovando tramite adeguata documentazione (ad esempio tabelle relative alla lettura del consumo allestite dall’azienda elettrica), come è stato verificato e determinato il consumo di elettricità dell’appartamento della signora TERZ 1 (nel vostro Rapporto del 23 dicembre 2010 indicato come molto basso) e a che periodo si riferisce.” (Doc. X) Il 19 giugno 2010 l’UCA ha risposto che: " Ci riferiamo al suo scritto del 15 giugno 2012, con il quale chiede maggiori informazioni in merito al rapporto di controllo del 23 dicembre 2010 del responsabile del nostro servizio esterno, Signor __________, riguardante la Signora TERZ 1. A tal proposito le comunichiamo che, le varie verifiche avvenute sul posto, sono state eseguite durante la settimana precedente alla data del rapporto stesso (senza un piano dettagliato di giorno/ora). Le informazioni sono state ottenute interpellando la custode dello stabile sito in via __________ (il cui nome è stato volontariamente omesso in quanto la stessa non desiderava assolutamente essere chiamata in causa). Per quanto attiene al consumo di corrente, questo è stato ottenuto interpellando telefonicamente all'__________, la quale non ci fornisce la documentazione in questione, che può però essere richiesta direttamente dal vostro servizio." (Doc. XI) Questa Corte, il 28 giugno 2012, ha conseguentemente interpellato la __________, come segue: " (…) nel mese di dicembre 2010 l’Ufficio controllo abitanti Servizio esterno del Comune di __________ ha esperito un accertamento da cui è emerso che il consumo di elettricità da parte della signora TERZ 1 in relazione all’appartamento n° __________ di 1 locale al 1° piano in via __________ allora dalla stessa preso in locazione, era molto basso. L’Ufficio controllo abitanti Servizio esterno menzionato da noi consultato nel corso di questo mese ha indicato che il consumo di elettricità in questione è stato verificato interpellando telefonicamente la vostra azienda. Al riguardo vi chiediamo cortesemente di specificare l’entità del consumo di elettricità concernente la signora TERZ 1 nel periodo aprile – novembre 2010 o, nel caso in cui la stessa non avesse concluso un contratto direttamente con voi, il consumo attinente all’appartamento n° __________ di 1 locale al 1° piano in via __________.” (Doc. XII) L’__________ ha dato seguito alla richiesta del TCA il 3 luglio 2012, osservando che: " (…) Vi significhiamo che la persona da voi indicata non risulta avere rapporti di fornitura con la nostra Azienda. Per quanto attiene lo stabile di via __________ sono aperti a nome della Spettabile __________, due contratti di fornitura per gli appartamenti 101 A e 101 B . A titolo informativo si segnaliamo che l'appartamento 101 B , era sino al 01.12.2010 occupato da altre persone e presumibilmente non si tratta dei locali oggetto degli accertamenti effettuati dal servizio esterno dell'ufficio di controllo abitanti della Città di __________. Non avendo altri riferimenti di seguito vi esponiamo i consumi di energia elettrica registrati nei singoli appartamenti: Periodo dal al   Appartamento 101 A Periodo dal al      Appartamento 101 B 03.03.1009                                        04.12.2010 18.10.2010       consumo 360 kWh      25.02.2011          consumo   580 kWh 19.10.2010                                        26.02.2011 25.02.2011       consumo 460 kWh      02.03.2012          consumo 2'562 kWh 26.02.2011 02.03.2012       consumo 540 kWh." (Doc. XIII) 2.12.   Chiamata a pronunciarsi in merito alla fattispecie, questa Corte rileva innanzitutto che RI 1, in sede ricorsuale, ha formulato la censura secondo cui, da un lato, in occasione dei colloqui del 30 novembre 2010 e del 7 dicembre 2010 l’USSI disponeva unicamente di informazioni orali da parte della Polizia Comunale e dell’UCA di __________, visto che i relativi rapporti sono datati 23, rispettivamente 24 dicembre 2010, dall’altro, durante l’incontro del 10 gennaio 2011 gli è stata consegnata una lista delle presenze dell’auto presso la sua abitazione senza intestazione ed è stato obbligato a interporre reclamo contro l’ordine di restituzione del 15 aprile 2011 senza avere idea su quali elementi si fondasse (cfr. doc. I). L’insorgente ha implicitamente invocato una lesione del diritto di essere sentito. Al riguardo va osservato che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Per giurisprudenza federale il diritto di essere sentito sancito dall’art. 29 cpv. 2 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applicabile in casu in virtù del rinvio di cui agli art. 65 cpv. 1 Las e 33 cpv. 3 Laps,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(cfr. DTF 136 V 115-116; DTF 136 V 124;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In concreto dalle carte processuali risulta che la parte ricorrente stessa, nella propria motivazione del reclamo interposto contro l’ordine di restituzione del 15 aprile 2011, ha indicato che durante il colloquio del 10 gennaio 2011 le sono stati presentati il Rapporto di controllo del Servizio esterno UCA __________ del 23 dicembre 2010 e il Rapporto della Polizia comunale di __________ del 24 dicembre 2010 (cfr. doc. 10). Pertanto, quando è stato emesso l’ordine di restituzione del 15 aprile 2011 che fa riferimento a degli “accertamenti effettuati” dall’amministrazione (cfr. doc. 27), all’insorgente avrebbe dovuto risultare chiaro che si trattava dei controlli svolti dal Servizio Esterno dell’Ufficio controllo abitanti di __________ e dalla Polizia comunale di __________. Il ricorrente ha, altresì, avuto a più riprese (in sede di reclamo, in sede di ricorso davanti al TCA, autorità giudiziaria che gode del pieno potere cognitivo e in sede di udienza dell’11 aprile 2013 davanti al Presidente del TCA) la possibilità di esprimersi in merito all’intero incarto dell’USSI. Ne discende che il suo diritto di essere sentito è stato ossequiato. D’altronde durante i colloqui del 30 novembre e 7 dicembre 2011 (cfr. doc. 60; 62), gli accertamenti da parte dell’UCA di __________ non erano ancora stati esperiti (cfr. doc. XI), mentre quelli da parte della Polizia Comunale di __________ svoltisi dal 17 settembre al 22 novembre 2011 potevano, se del caso, essere prolungati. L’USSI non ha, quindi, comunicato i dettagli degli accertamenti in corso per evitare che le verifiche venissero rese inefficaci. 2.13.   Attentamente esaminate le risultanze fattuali e probatorie esposte ai considerandi 2.10. e 2.11. e ribadito che ai fini della determinazione di una convivenza rispetto a una semplice economia domestica comune è irrilevante la forma della vita in comune, mentre risulta determinante che i partner siano pronti a prestarsi assistenza e sostegno reciproci (cfr. consid. 2.9.), questa Corte ritiene, in applicazione dell’usuale principio della probabilità preponderante valido nel settore delle assicurazioni sociali ( cfr. STF 8C_999/2010 del 15 marzo 2011; STF 8C_911/2010 del 10 marzo 2011 consid. 3.2; STF 8C_909/2010 del 1° marzo 2011; DTF 129 V 177 consid. 3 pag. 181; RDAT II-2001 N. 91 pag. 378; DTF 126 V 353 consid. 5b pag. 360; DTF 125 V 193 consid. 2 pag. 195), che relativamente al periodo dal mese di aprile al mese di novembre 2010 RI 1 e TERZ 1 devono essere considerati quali conviventi ai sensi degli art. 4 cpv. 1 lett. c Laps e 2a Reg.Laps. In effetti, benché sia del tutto comprensibile che la signora TERZ 1 abbia aiutato l’insorgente, tra l’altro, a causa dei suoi disturbi di salute e poiché i genitori di quest’ultimo l’hanno pregata di stargli vicino (cfr. doc. XXII), secondo questa Corte per quanto concerne il periodo determinante, i motivi del suo sostegno non si esauriscono in quelli appena citati, bensì sono da ricondurre principalmente alla relazione sentimentale fra i due iniziata molti anni prima e contraddistinta dalla nascita di __________ nel febbraio 2009, nonché da sostegno e assistenza reciproci, come pure da periodi di coabitazione (cfr. consid. 2.10.). Corrisponde al vero che nell’arco di tempo in discussione il ricorrente e la signora TERZ 1, diversamente da periodi precedenti e dal lasso di tempo successivo dicembre 2010 - agosto 2012 (cfr. consid. 2.10), non abitavano (sempre) nel medesimo appartamento. Tuttavia quest’ultima ha continuato a recarsi presso l’insorgente con la figlia molto spesso (due-tre volte alla settimana; cfr. doc. XXII). In proposito va osservato che la signora TERZ 1 ha, sì, garantito al padre le più ampie possibilità di relazioni personali con la bambina (cfr. doc. 173). La frequenza e la durata delle visite ad A__________ (passandovi, per stessa ammissione della signora, a volte anche la notte, cfr. doc. O) denotano, però, la volontà di far trascorrere alla figlia (e a se stessa) del tempo con il padre in una misura ben superiore anche al più ampio diritto di visita normalmente esercitato contestualmente a genitori separati/divorziati o che in ogni caso non hanno più alcun tipo di relazione. La signora TERZ 1, come visto, si occupava, del resto, anche delle faccende domestiche dell’insorgente. La stessa, inoltre, in sede di udienza dell’11 aprile 2013, ha dichiarato di aver lasciato definitivamente l’insorgente nel mese di agosto 2012 (cfr. doc. XXII). Prima di allora era sempre pronta a prestare assistenza e sostegno al suo compagno, padre di sua figlia. Relativamente al periodo posteriore al mese di agosto 2012, in cui si è effettivamente conclusa la loro relazione, invece, non è più stato fatto valere che la signora TERZ 1 si è comunque occupata del ricorrente. I frequenti litigi che avevano luogo fra l’insorgente e TERZ 1, benché potessero mettere a dura prova il loro legame, nel periodo determinante (aprile-novembre 2010) non erano in ogni caso tali da far sorgere sostanziali dubbi circa l’intensità e l’esclusività del loro rapporto (cfr. DTF 134 V 369 consid. 7.2.). In caso contrario, infatti, i medesimi, considerando per di più la presenza di una bambina di meno di due anni, non avrebbero deciso di riprendere pure la coabitazione dal mese di dicembre 2010. Va, altresì, sottolineato che in sede di udienza davanti al Presidente del TCA l’insorgente ha spiegato che nei verbali allestiti dall’USSI il 30 novembre e il 7 dicembre 2010 (cfr. doc. 60, 62) che si era rifiutato di firmare - in quanto riteneva che a torto l’amministrazione considerasse che viveva insieme alla signora TERZ 1 e che con la stessa faceva una vita di coppia - aveva utilizzato il termine “fidanzata” riferendosi alla madre di sua figlia, visto che è stato insieme alla stessa per tanti anni (cfr. doc. XXII pag. 2). Giova, inoltre, constatare, in primo luogo, che nel periodo dal 17 settembre al 22 ottobre 2010, in cui la Polizia Comunale di __________ ha effettuato i propri controlli in modo assiduo e durante differenti orari sia di giorno che di notte (cfr. doc. 65-69, consid. 2.11.), l’autovettura di TERZ 1 si trovava in modo predominante posteggiata nell’autorimesa privata dello stabile di Via __________, dove risiede il ricorrente. In secondo luogo, che è vero che TERZ 1 a partire dal 1° aprile 2010 ha concluso un contratto di locazione di durata indeterminata relativo a un appartamento di un locale a __________ che prevedeva una pigione di fr. 600.-- al mese e un preavviso per la disdetta di tre mesi con effetto alle scadenze 29 marzo, la prima volta il 29.03.2011 (cfr. doc. F). E’, altrettanto, vero tuttavia che dalle informazioni raccolte dal Servizio esterno dell’Ufficio controllo abitanti di __________ nel mese di dicembre 2010 presso la custode dello stabile sito in Via __________, è emerso che la presenza di TERZ 1 e della figlia era alquanto sporadica e che la lavanderia non veniva quasi mai usata (cfr. doc. 61; XI). Relativamente al consumo di elettricità, i dati trasmessi dall’__________ al TCA non forniscono elementi rilevanti ai fini della risoluzione della presente vertenza, poiché il consumo di 360 kWh si riferisce al periodo 3 marzo 2009 – 18 ottobre 2010, ossia a più di un anno e mezzo. TERZ 1 è entrata nell’appartamento di __________ nel mese di aprile 2010, tuttavia non è dato di sapere, nonostante un’esplicita richiesta in tal senso da parte di questo Tribunale (cfr. doc. XII; consid. 2.11.), quale sia stato il consumo di elettricità da aprile a novembre 2010. Si tratta, in ogni caso, di un consumo basso, di in media circa 18 kWh al mese (360 kWh : 20 mesi circa). Anche tenendo conto che l’appartamento preso in locazione da TERZ 1 era di un solo locale e che la stessa e la figlia durante la settimana, a causa degli impegni di lavoro durante il mattino, non erano presenti (cfr. doc. O), il consumo risulta comunque alquanto basso se si considerano le sere e i fine settimana. A titolo di raffronto va osservato che dal Piano Energetico Cantonale - Rapporto di consultazione del luglio 2010 si evince che l’Ufficio Federale dell’energia ha indicato un consumo medio di elettricità per economia domestica pari a 3'500 - 4’000 kWh/anno. In Ticino si è stimato un consumo delle utenze domestiche per apparecchi elettrici e illuminazione privata pari a 718 GWh, corrispondenti a un consumo medio per economia domestica di ca. 3’850 kWh/anno (cfr. www.ti.ch/fileadmin/GENERALE/piano_energetico_cantonale/documenti/PEC_rapporto_consultazione.pdf). Riguardo all’appartamento di __________o, va per inciso rilevato che la signora TERZ 1 e la bambina, le quali, come esposto sopra, si recavano regolarmente e frequentemente ad __________ dal ricorrente, se ne andavano quando quest’ultimo si innervosiva troppo o litigavano (cfr. doc. XXII). In tale eventualità, quindi, risultava in ogni caso utile per TERZ 1 disporre di una propria, seppure piccola (1 locale), abitazione. 2.14.   Alla luce di tutto quanto esposto, occorre concludere che per il periodo dal 1° aprile - 30 novembre 2010 la situazione concernente l’unità di riferimento dell’insorgente era differente rispetto a quanto a conoscenza dell’amministrazione al momento in cui ha allestito i conteggi relativi a tale periodo. In effetti, vista la convivenza di RI 1 con TERZ 1 (cfr. consid. 2.13), anche quest’ultima e la loro figlia, in applicazione degli art. 4 cpv. 1 lett. c Laps e 2 Reg.Laps (cfr. consid. 2.9.), facevano parte dell’unità di riferimento del ricorrente. Essendosi realizzato un cambiamento importante nella situazione dell’insorgente, è pertanto evidente che il calcolo delle prestazioni assistenziali dal mese di aprile al mese di novembre 2010 andava rivisto tenendo conto nell’unità di riferimento del ricorrente anche di TERZ 1 e della loro bambina, e meglio dei redditi e delle spese connessi a queste due persone. L’USSI, nell’ordine di restituzione del 15 aprile 2011, ha indicato che, calcolando la convivenza, l’insorgente non aveva diritto ad alcuna prestazione assistenziale (cfr. doc. 27). Il ricorrente non ha minimamente contestato tale aspetto, limitandosi a censurare il fatto che il medesimo e TERZ 1 venissero considerati conviventi. Di conseguenza RI 1, da un profilo oggettivo, ha effettivamente percepito indebitamente le prestazioni assistenziali erogategli nel lasso di tempo aprile - novembre 2010 pari alla somma di fr. 18'460.05 che dovrà restituire all’amministrazione.</w:t>
      </w:r>
    </w:p>
    <w:p>
      <w:r>
        <w:rPr>
          <w:b/>
        </w:rPr>
        <w:t>E. 7.30</w:t>
      </w:r>
    </w:p>
    <w:p>
      <w:r>
        <w:t>si 21.11.2010 12.40 si 21.11.2010 17.50 si 21.11.2010 22.35 si 22.11.2010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