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 vom 8. August 2012</w:t>
      </w:r>
    </w:p>
    <w:p>
      <w:r>
        <w:t>TI Tribunale d'appello, 2012-08-08, IT</w:t>
      </w:r>
    </w:p>
    <w:p>
      <w:r>
        <w:rPr>
          <w:b/>
        </w:rPr>
        <w:t xml:space="preserve">Quelle: </w:t>
      </w:r>
      <w:r>
        <w:t>https://mcp.opencaselaw.ch/entscheid/ti_gerichte_42.2012.1</w:t>
      </w:r>
    </w:p>
    <w:p>
      <w:r>
        <w:t>FR: TI_GERICHTE 42.2012.1 du 8 août 2012</w:t>
      </w:r>
    </w:p>
    <w:p>
      <w:r>
        <w:t>IT: TI_GERICHTE 42.2012.1 del 8 agosto 2012</w:t>
      </w:r>
    </w:p>
    <w:p>
      <w:pPr>
        <w:pStyle w:val="Heading2"/>
      </w:pPr>
      <w:r>
        <w:t>Erwägungen</w:t>
      </w:r>
    </w:p>
    <w:p>
      <w:r>
        <w:rPr>
          <w:b/>
        </w:rPr>
        <w:t>E. 3</w:t>
      </w:r>
    </w:p>
    <w:p>
      <w:r>
        <w:t>Il TCA deve verificare se l’USSI ha o meno correttamente negato alla ricorrente il rimborso del prestito di studio concessole dall’Ufficio delle borse di studio e dei sussidi in relazione alla frequentazione della Scuola __________ negli anni 2005 – 2006.</w:t>
      </w:r>
    </w:p>
    <w:p>
      <w:r>
        <w:rPr>
          <w:b/>
        </w:rPr>
        <w:t>E. 4</w:t>
      </w:r>
    </w:p>
    <w:p>
      <w:r>
        <w:t>L’intervento della pubblica assistenza è regolato in Ticino dalla Legge sull’assistenza sociale dell’8 marzo 1971 (Las) modificata con legge del 3 dicembre 2002 (cfr. FU 99/2002 del 10 dicembre 2002 pag. 8289 segg.) entrata in vigore il 1° febbraio 2003. Detti cambiamenti si sono resi necessari a seguito della promulgazione della Legge sull’armonizzazione e il coordinamento delle prestazioni sociali (Laps) del 5 giugno 2000 e delle modifiche del successivo 26 giugno 2002 (cfr. FU 53/2002 del 2 luglio 2002 pag. 4752 segg.) in vigore dal 1 febbraio 2003 (cfr. BU 3/2003 del 31 gennaio 2003). Las e Laps hanno subito ulteriori modifiche con effetto dal 1° ottobre 2006 (cfr. BU 44/2006 del 29 settembre 2006 pag. 385-386; BU 40/2006 del 8 settembre 2006 pag. 313-317). L'art. 1 Las stabilisce che lo Stato provvede, nel rispetto della dignità e dei diritti della persona, all'attribuzione delle prestazioni sociali fissate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Conseguentemente il cpv. 2 indica che prestazioni assistenziali propriamente dette di tipo finanziario vengono concesse solo dopo esaurimento delle altre prestazioni sociali previste Laps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Nel Messaggio n. 4773 del 1° luglio 1998 relativo all’introduzione della Laps, al punto 8, si evince che la priorità di intervento spetta alla partecipazione dei premi dell’assicurazione contro le malattie, poiché questa è “ obbligatoria per tutti i residenti del Cantone ”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Da aggiungere che in virtù della’art. 2 cpv. 2 Laps la Las può comunque derogare alla legge quadro con riferimento alle disposizioni degli art. 4, 6, 8, 9, 10, 23 e 33 Laps (cfr. Messaggio n. 5250 dell’8 maggio 2002, pag. 2). 5.   Secondo l’art. 11 Las gli interventi assistenziali consistono in provvedimenti preventivi (art. 12 Las) e in prestazioni assistenziali propriamente dette (art. 17). La natura, l’ampiezza e la durata del le prestazioni assistenziali propriamente dette, che si dividono in ordinarie e speciali (art. 17 cpv. 2 Las), sono commisurate agli scopi di questa legge, alle condizioni personali e alle situazioni locali (art. 17 cpv. 1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Il Dipartimento della sanità e della socialità (DSS), ai sensi degli art. 48 Las e 1 Reg.Las, è competente per l’esecuzione e l’applicazione della legge e del suo regolamento e si avvale dell’Ufficio del sostegno sociale e dell’inserimento (USSI qui di seguito). 6.   Per venire al tema posto con il ricorso occorre richiamare una decisione TCA 42.2011.4 del 25 agosto 2011, pubblicata in RtiD I-2012 N. 9 pag. 28 segg., dove è stata esaminata la questione dell’assunzione dei costi di una (seconda) formazione da parte dell’assistenza sociale considerando le disposizioni COSAS del 2005, aggiornate nel dicembre 2007 ("Formazione/formazione continua e perfezionamento professionale"), che ribadiscono innanzitutto il carattere sussidiario dell'intervento dell'assistenza sociale nei seguenti termini: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A proposito delle disposizioni COSAS si faccia riferimento alla dottrina ed in particolare al testo di C. Hänzi (Die Richtlinien der schweizerischen Konferenz für Sozialhilfe. Ed. Helbing Lichtenhahn, Basilea 2011) citato in esteso nella sentenza 25 agosto 2011. Quest’ultimo autore ha inoltre evidenziato che: "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Mentre F. Wolfers , Fondements du droit de l'aide sociale. Ed. Paul Haupt Berna-Stoccarda-Vienna 1995, considera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7.   In sostanza si può qui ritenere, dalla STCA 42.2011.4 del 25 agosto 2011 e dall’esame della dottrina e della prassi citate, che solo eccezionalmente una seconda formazione viene assunta dalla pubblica assistenza se la prima formazione non permette di conseguire un reddito che assicuri il mantenimento e l’ulteriore formazione/specializzazione sia di breve durata, nonché migliori notevolmente la possibilità di collocamento sul mercato del lavoro.</w:t>
      </w:r>
    </w:p>
    <w:p>
      <w:r>
        <w:rPr>
          <w:b/>
        </w:rPr>
        <w:t>E. 4.1</w:t>
      </w:r>
    </w:p>
    <w:p>
      <w:r>
        <w:t>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Su questi aspetti si veda anche la sentenza STF 8C_196/2010 del 19 luglio 2010 cons. 5.4. Il TF ha ricordato l’esistenza di un diritto alla formazione (si veda la citata sentenza 2C_244/2008 del 5 giugno 2009 in una causa ticinese) eretto a rango di obiettivo sociale cantonale ed ha evidenziato che: “...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(art. 8 a 11 Rbst). Da quel che precede emerge che, se sono adempiute le condizioni di domicilio, di età, di tipo d'istituto o di formazione, vi è un diritto ad ottenere l'assegno richiesto. …  l'assegno di studio (è) un "sussidio a fondo perso, obbligatorio secondo la legge sui sussidi cantonali" Nella causa decisa il 25 agosto 2011 (42.2011.4) il TCA è giunto alla conclusione che il titolare di un Bachelor / Master in teologia non poteva ottenere prestazioni assistenziali per una formazione in ambito del diritto comparato delle religioni potendo reperire adeguata attività lavorativa semmai nell’ambito dell’insegnamento. In quell’occasione era stato ricordato al ricorrente che il richiedente la pubblica assistenza è, prioritariamente, tenuto a intraprendere tutto quanto è necessario per ritrovare una propria autonomia. Sempre a questo proposito si faccia anche riferimento alla sentenza federale 8C_5/2008 del 5 maggio 2008. In un’altra fattispecie relativa ad un assistente di cure che intendeva far capo a prestazioni sociale per completare la sua formazione e divenire infermiere (STCA 42.2011.7 del 22 settembre 2011) questa Corte ha stabilito che il rifiuto delle prestazioni assistenziali doveva comunque essere confermato, visto il carattere sussidiario dell’intervento dell’assistenza sociale, siccome il nuovo percorso formativo non era di breve durata (3 anni) ed inoltre perché prima di rivolgersi all’assistenza sociale entravano in considerazione gli assegni di studio. In un ulteriore caso (STCA 42.2011.3 del 17 ottobre 2011) questa Corte, richiamato il principio della sussidiarietà, ha confermato il diniego del diritto alle prestazioni assistenziali deciso dall’USSI nel caso di una persona che aveva conseguito il certificato di capacità nel settore della vendita e che in un secondo tempo aveva iniziato un Bachelor in conservazione e restauro. Il TCA ha considerato in quel caso che la prima formazione della ricorrente permettesse lo svolgimento di molteplici occupazioni atte a conseguire un reddito sufficiente per vivere, la formazione decisamente lunga (3 anni) e non adempiuti i presupposti delle disposizioni COSAS. In quel caso era stato pure rilevato che la ricorrente beneficiava di un assegno di studio. In merito il TCA ha precisato, da una parte, che i criteri per determinarne l’importo sono differenti da quelli per stabilire l’ammontare della prestazione assistenziale e d’altra parte che non è così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Infine con sentenza TCA 42.2010.36 del 21 novembre 2011 è stato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9.   Nel caso di specie la ricorrente é di professione naturopata indipendente (cfr. doc. 47). Per frequentare nel 2005-2006 il corso base presso la Scuola __________ finalizzato all’iscrizione all’esame al quale, dal marzo 2004, salvo casi di esonero (cfr. art. 9 Regolamento concernente l’esame per l’ottenimento dell’autorizzazione d’esercizio quale terapista complementare), occorre sottoporsi per ottenere l’autorizzazione cantonale necessaria per l’esercizio della professione di terapista complementare (cfr. art. 63, 63a Legge sulla promozione della salute e il coordinamento sanitario – Legge sanitaria; Regolamento concernente l’esame per l’ottenimento dell’autorizzazione d’esercizio quale terapista complementare), ha beneficiato di un prestito di studio di CHF 2'800 (cfr. doc. B2), corrispondente al costo della tassa scolastica per l’intero corso (cfr. www.__________.__________.ch/base-formazione), da parte dell’Ufficio delle borse di studio e dei sussidi. Ne discende, considerata anche la giurisprudenza citata alle considerazioni esposte che, a prescindere dall’adempimento o meno delle condizioni che permettono eccezionalmente l’assunzione delle spese di una seconda formazione da parte dell’assistenza sociale, quest’ultima, in virtù del principio della sussidiarietà , non sarebbe stata in ogni caso chiamata a finanziare il costo del corso presso la Scuola __________. Tale costo, come visto, é infatti già stato assunto dall’Ufficio delle borse di studio e dei sussidi tramite la concessione del prestito di studio. Va poi osservato che l’art. 102b delle Disposizioni transitorie e finali della Legge sanitaria relativo al’autorizzazione dei terapisti complementari, in vigore dal 1° marzo 2004, prevede che i guaritori ai sensi del diritto previgente che sono in grado di comprovare un’attività di almeno 10 anni possono continuare a svolgere la loro attività nel rispetto dei limiti di competenza previgenti per un periodo massimo di 3 anni, ossia fino al febbraio 2007. In secondo luogo, che il corso base della Scuola __________ che prepara il candidato all’esame per l’ottenimento dell’autorizzazione d’esercizio quale terapista complementare seguito dalla ricorrente si compone di 425 ore di lezione suddivise sull’arco di tre semestri che si tengono principalmente la sera dalle ore 18.30 alle ore 21.45 (cfr. www.__________.ch/base-formazione). Di conseguenza l’insorgente, che nel ricorso ha indicato di praticare la sua professione da oltre 18 anni (cfr. doc. I), mentre frequentava la Scuola in questione negli anni 2005-2006, aveva verosimilmente la possibilità di esercitare ancora a titolo indipendente senza autorizzazione, perlomeno a tempo parziale, ritenuto l’impegno per lo studio. Per la Legge sanitaria poi l’autorizzazione è richiesta per l’esercizio dell’attività di terapista complementare indipendente ma non per un’attività lavorativa dipendente nel settore (cfr. art. 63 Legge sanitaria; www.__________.ch). In sostanza la ricorrente avrebbe comunque potuto esercitare la sua attività, in altra forma, anche senza l’ulteriore formazione. 10.   L ’assistenza sociale poi, come evocato nel giudizio 42.2010.20 del 21 ottobre 2010 noto alla ricorrente, non ha come scopo quello di estinguere i debiti, bensì di permettere al beneficiario di prestazioni assistenziali di far fronte a necessità contingenti. In una sentenza 8C_433/2009 del 12 febbraio 2010, pubblicata in DTF 136 I 129, il TF, a tale proposito, ha puntualizzato che: " (…) 1.3 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 Al riguardo si faccia pure riferimento alla sentenza del TF 8C_521/2010 del 27 settembre 2010 cons. 7.1, pubblicata in DTF 136 V 351. Anche dal p.to 1.b del Messaggio aggiuntivo del 7 giugno 2006 relativo alla modifica della Legge sull’armonizzazione e il coordinamento delle prestazioni sociali del 5 giugno 2000 (Laps)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(cfr. anche STCA 42.2010.21 del 14 aprile 2011; STCA 42.2006.14 dell’11 gennaio 2007 confermata dalla STF 8C_3/2007 dell’8 giugno 2007). E’ vero che l’Alta Corte, nella DTF 136 I 129, ha indicato che al principio dell’esclusione dell’assunzione dei debiti da parte dell’assistenza sociale possono essere ammesse delle eccezioni, tuttavia il TF ha specificato che delle deroghe possono essere prese in considerazione allorché il mancato pagamento di debiti potrebbe comportare una nuova situazione d’urgenza a cui solo l’intervento dell’assistenza sociale potrebbe porre rimedio. In concreto il diniego del pagamento del prestito concesso alla ricorrente dall’Ufficio delle borse di studio e dei sussidi, rispettivamente il pagamento del rimborso sostanzialmente già effettuato all’Ufficio predetto da parte della ricorrente, tutto ben considerato, non è atto a ingenerare una nuova situazione d’urgenza. Infatti l’art. 15 cpv. 1 lett. b del Regolamento delle borse di studio in vigore fino al 30 aprile 2012 prevede che la restituzione del prestito deve concludersi entro 7 anni, prorogabili a 10 per motivi giustificati dalla fine o dall’interruzione degli studi (cfr. art. 25 cpv. 2 del nuovo Regolamento delle borse di studio del 17 aprile 2012 in vigore dal 1° maggio 2012 con effetto per l’anno scolastico 2012/2013: “A contare dal 1° gennaio successivo la conclusione o l’interruzione degli studi ed entro sette anni, prorogabili fino al dieci per motivi giustificati, deve concludersi la restituzione”). In concreto la ricorrente ha indicato di avere ricevuto a inizio 2007 l’autorizzazione cantonale dopo aver superato gli esami con alta media (cfr. doc. 31), essa dispone di sufficiente tempo [fino al 2014, rispettivamente, se del caso fino al 2017, l’Ufficio competente non procederà per via esecutiva nei confronti della ricorrente in relazione alla somma del prestito di studio ancora da rimborsare, né assumerà altre misure particolarmente incisive nei confronti della stessa] per il rimborso. Non va poi omesso di ricordare che l’insorgente è in ogni caso già al beneficio di prestazioni assistenziali ordinarie perlomeno dal gennaio 2011 (cfr. doc. 301; 299; 252; 213; 202; 174; 155; 141; 138; 128). Non si può quindi derogare al principio dell’esclusione dell’assunzione dei debiti da parte dell’assistenza sociale. Le disposizioni COSAS al p.to A.4-2, riguardo al principio della copertura dei bisogni, enunciano d’altronde quanto segue: " Questo principio prevede che il sostegno sociale rimedi a una situazione di carenza individuale, concreta e attuale, indipendentemente dalle cause che l’hanno determinata. L’aiuto viene fornito per rimediare a una situazione presente e futura (nel caso che la necessità perduri), ma non a una situazione passata.” Contrariamente a quanto sostiene la ricorrente (cfr. doc. I), il debito afferente al prestito concessole dall’Ufficio delle borse di studio e dei sussidi si riferisce a una situazione passata, ritenuto che è stato contratto anni addietro in relazione alla frequentazione della Scuola __________ negli anni 2005/2006 conclusa all’inizio del 2007. Il medesimo ragionamento vale anche per eventuali debiti che l’insorgente ha asserito di aver acceso successivamente per far fronte al pagamento di alcune rate del prestito di studio (cfr. doc, I). L’aiuto da parte dell’assistenza sociale è, dunque, escluso. Infine, relativamente a quanto fatto valere dalla ricorrente in merito ai mancati guadagni a causa dell’impossibilità di sottoscrivere un contratto di locazione afferente a un appartamento ideale per lo svolgimento della sua professione non risultando solvibile (cfr. doc. A3), va osservato che, in effetti, l’art. 63 della Legge sanitaria contempla, quale condizione per il rilascio dell’autorizzazione come terapista complementare, tra l’altro, di disporre di locali idonei all’attività. Tuttavia la Legge sanitaria si riferisce unicamente all’esercizio dell’attività a titolo indipendente e non a un’occupazione nel settore delle terapie complementari quale dipendente, ad esempio presso centri benessere, centri termali, farmacie, erboristerie ecc.. Visto quanto precede il ricorso va respinto e la decisione su reclamo del 5 dicembre 2012 confermata.</w:t>
      </w:r>
    </w:p>
    <w:p>
      <w:r>
        <w:rPr>
          <w:b/>
        </w:rPr>
        <w:t>E. 8</w:t>
      </w:r>
    </w:p>
    <w:p>
      <w:r>
        <w:t>Va ammesso (vedi 2C_244/2008 del 5 giugno 2009 ) che esiste un diritto allo studio ed alla formazione, come meglio sarà descritto più avanti, ma d’altro canto nell’ambito dell’assistenza sociale vige il principio della sussidiarietà (di cui agli art. 2 Las e 13 Laps) che occorre ritenere. In una sentenza pubblicata in RAMI 2005 pag. 25 e seguenti il TFA ha considerato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(riferita al tema del rimborso di spese di trasporto) il TF ha, invece, sottolineato in merito alla questione della sussidiarietà che: " (…) 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