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42.2011.33 vom 9. November 2011</w:t>
      </w:r>
    </w:p>
    <w:p>
      <w:r>
        <w:t>TI Tribunale d'appello, 2011-11-09, IT</w:t>
      </w:r>
    </w:p>
    <w:p>
      <w:r>
        <w:rPr>
          <w:b/>
        </w:rPr>
        <w:t xml:space="preserve">Quelle: </w:t>
      </w:r>
      <w:r>
        <w:t>https://mcp.opencaselaw.ch/entscheid/ti_gerichte_42.2011.33</w:t>
      </w:r>
    </w:p>
    <w:p>
      <w:r>
        <w:t>FR: TI_GERICHTE 42.2011.33 du 9 novembre 2011</w:t>
      </w:r>
    </w:p>
    <w:p>
      <w:r>
        <w:t>IT: TI_GERICHTE 42.2011.33 del 9 novembre 2011</w:t>
      </w:r>
    </w:p>
    <w:p>
      <w:pPr>
        <w:pStyle w:val="Heading2"/>
      </w:pPr>
      <w:r>
        <w:t>Regeste</w:t>
      </w:r>
    </w:p>
    <w:p>
      <w:r>
        <w:t>Restit.alimenti anticipati per figli,poiché da accert.della Polizia e dal procedim.penale emerso che il marito/padre ha sempre abitato con moglie e figli.Quanto addotto dalla moglie rimasto peraltro semplice allegaz.di parte non suffragata da prove.Inoltre nessuna osserv.del marito chiamato in causa</w:t>
      </w:r>
    </w:p>
    <w:p>
      <w:pPr>
        <w:pStyle w:val="Heading2"/>
      </w:pPr>
      <w:r>
        <w:t>Erwägungen</w:t>
      </w:r>
    </w:p>
    <w:p>
      <w:r>
        <w:rPr>
          <w:b/>
        </w:rPr>
        <w:t>E. 27</w:t>
      </w:r>
    </w:p>
    <w:p>
      <w:r>
        <w:t>Las (cfr. doc. 1), in quanto il padre, che dal gennaio 2007 risultava essersi trasferito a __________ (cfr. doc. 36), non provvedeva a corrispondere i contributi alimentari dovuti (cfr. doc. 20; 21; 23 L’USSI - Servizio anticipo alimenti ha accolto la domanda della ricorrente, anticipandole il versamento degli alimenti a favore di __________, __________ e __________ dall’aprile 2008 al luglio 2011 (cfr. doc. 6; 7; 8; 10; 11; 12; 14, 15; 16; 17; 18; 19; 53 p.to 4). Il 4 agosto 2008 l’USSI - Servizio ricuperi, anticipo alimenti e contabilità, in virtù della cessione della pretesa di alimenti sottoscritta dalla rappresentante legale dei figli, ovvero la madre (cfr. art. 289 cpv. 2 CC; doc. 3; 4; 5), ha inoltrato al Ministero Pubblico una querela penale nei confronti di PI 1 per trascuranza degli obblighi di mantenimento ex art. 217 CPS (cfr. doc. 37). Il Procuratore Pubblico __________, con uno scritto dell’8 settembre 2008, prima di procedere alla formalizzazione del procedimento penale, ha diffidato il marito dell’insorgente a pagare gli alimenti sanciti in via giudiziaria o comunque a mettersi in contatto con l’USSI al fine di liquidare la vertenza, assegnandogli un termine fino al 10 ottobre 2008 (cfr. doc. 38). Il 16 ottobre 2008 l’Ufficio resistente ha informato il Ministero Pubblico che PI 1 non l’ha contattato, né ha provveduto a effettuare alcun versamento (cfr. doc. 39). Il Procuratore Pubblico __________, il 2 aprile 2009, ha citato il marito della ricorrente a comparire dinanzi al Segretario giudiziario __________ per essere interrogato quale querelato (cfr. doc. 40). Il medesimo, tuttavia, non si è presentato (cfr. doc.40). Il 22 aprile 2009 il Segretario giudiziario __________ ha segnalato a __________ dell’USSI Servizio ricuperi e anticipo alimenti che il Procuratore Pubblico __________, in relazione ad PI 1, aveva disposto una ricerca di soggiorno (cfr. doc. 41). L’Ufficio resistente, il 9 marzo 2011, ha chiesto al Ministero Pubblico la riattivazione del procedimento penale nei confronti del marito della ricorrente (cfr. doc. 43). Inoltre il 12 maggio 2011 __________ del Comune di __________, rispondendo a una richiesta dell’USSI (cfr. doc. 47), ha trasmesso a quest’ultimo un messaggio di posta elettronica del 27 aprile 2011 della Gendarmeria della Polizia cantonale di __________ del seguente tenore: " (…) abbiamo effettuato accertamenti in merito a PI 1. Stando alle dichiarazioni dei vicini di casa, lo stesso viene visto spesso presso l’abitazione di __________ in Via __________, tanto che a loro sembra abitare proprio presso questo indirizzo. Inoltre, all’inizio del mese di aprile PI 1 è stato oggetto di intervento da parte del Reparto Mobile. Alla pattuglia intervenuta lo stesso ha dichiarato di avere domicilio in Canton __________ (__________), ma che di fatto abita a __________ per stare vicino ai figli. (…)" (Doc. 48; la sottolineatura è del redattore) Il Procuratore Pubblico __________, il 16 maggio 2011, ha, poi, citato nuovamente __________ a comparire dinanzi al Segretario giudiziario __________ per essere interrogato in veste di imputato (cfr. doc. 49). Anche questa volta lo stesso non si è presentato (cfr. doc.49). Il 14 luglio 2011, in seguito a mandato di accompagnato coattivo eseguito presso l’abitazione di __________, PI 1 è comparso davanti al Segretario giudiziario __________ (cfr. doc. 52). Dal verbale di interrogatorio dell’imputato si evince che: " (…) A domanda del verbalizzante rispondo che normalmente vivo a __________ ma saltuariamente, a seconda del lavoro, mi stabilisco a __________ presso mia moglie. Il verbalizzante mi chiede come mai tutta la corrispondenza inviatami a __________, a partire da aprile 2008, non ha mai dato nessun riscontro. Rispondo che io mi reco a __________ unicamente al sabato . Inoltre la mia casella si trova all’interno della Posta per cui non sempre posso entrare a ritirare la corrispondenza. Il verbalizzante mi conferma che in data 3 aprile 2011, a mezzanotte son stato fermato a __________ dalla polizia a seguito di una ricerca di soggiorno e mi chiede il motivo per cui non mi sono fatto sentire da questo MP. Rispondo che mi hanno fermato per una multa. Non mi è stato detto di presentarmi in questi Uffici. Il verbalizzante mi fa leggere il rapporto che io ho firmato in cui figura che son stato fermati, oltre per la multa del Canton __________, pure per una ricerca di soggiorno del Ministero Pubblico. Il verbalizzante mi dice che da ricerche intraprese figura che io risiedo a __________ presso mia moglie da parecchio tempo. Il verbalizzante mi chiede da quanto tempo risiedo in Via __________. Rispondo che sono sempre stato lì. Il verbalizzante mi ribadisce che il 16 maggio c.a. mi è stata inviata al mio indirizzo di __________ una citazione di cui non c’è stato riscontro, mentre il mandato di accompagnamento forzato fatto presso l’abitazione di mia moglie a __________ ha dato esito positivo. (…)." (Doc. 52; le sottolineature sono del redattore) Con decisione del 17 agosto 2011 l’USSI ha chiesto a RI 1 la restituzione dell'importo di fr. 64'679.75 relativo ad alimenti ricevuti nel periodo dal 1° aprile 2008 al 31 luglio 2011 (cfr. doc. 53; consid. 1.1.). Tale decisione è stata confermata dal Consiglio di Stato con sentenza del 9 novembre 2011 (cfr. doc. A; consid. 1.2.). 2.4.   Chiamata a pronunciarsi in merito alla fattispecie questa Corte ritiene, dapprima, utile ribadire che ai sensi dell’art. 27 cpv. 3 Las l’anticipo degli alimenti per figli minorenni riconosciuto quando l’obbligato non provvede al pagamento (cfr. art. 27 cpv. 1 Las) è sospeso quando i genitori tornano a convivere. In concreto l’USSI - Servizio anticipo alimenti, allorché con decisioni del 20 maggio 2008, 11 maggio 2009, 22 marzo 2010 e 7 marzo 2011 (cfr. (cfr. doc. 6; 7; 8; 10; 11; 12; 14, 15; 16; 17; 18; 19) ha assegnato alla ricorrente l’anticipo alimenti a favore dei tre figli per il periodo aprile 2008 – luglio 2011, considerava che PI 1 risiedesse a seguito della separazione legale dalla moglie decisa dal Pretore nel gennaio 2005, in un’abitazione distinta da quella dell’insorgente e dei figli di __________, dapprima a __________ e in seguito a __________. In effetti dal sistema informatico relativo alla banca dati MOVPOP che gestisce l’anagrafe della popolazione del Cantone Ticino risulta che il marito della ricorrente si fosse annunciato dapprima al Comune di __________ e in seguito, dal gennaio 2007, presso il Comune di __________ (cfr. doc. 22). L’Ufficio controllo abitanti di __________, l’8 luglio 2008, ha peraltro dichiarato, da una parte, che PI 1 aveva lasciato il Comune il 30 giugno 2004 ed era partito per __________, in __________ e, d’altra parte, che a quel momento probabilmente risiedeva a __________ (cfr. doc. 23). L’Ufficio controllo abitanti di __________, inoltre, il 7 maggio 2010 ha attestato che il marito dell’insorgente risiedeva nel loro Comune dal 1° gennaio 2007 proveniente da __________ (cfr.d oc. D). D’altro canto, ancora nel novembre 2011 l’Ufficio controllo abitanti di ____________________ ha certificato che PI 1 è stato domiciliato nel loro Comune dal dicembre 1995 al giugno 2004 e che in seguito era partito per __________ (cfr. doc. C). Tuttavia a seguito di indagini effettuate dalla Polizia cantonale su richiesta del Comune di __________ (che era stato interpellato dall’USSI), nonché del procedimento penale avviato nei confronti del coniuge della ricorrente per titolo di trascuranza degli obblighi di mantenimento (cfr. consid. 2.3.) all’amministrazione è apparsa una situazione ben differente, e meglio che di fatto PI 1 ha sempre abitato a __________ insieme alla moglie e ai loro tre figli. Al riguardo giova evidenziare che i vicini di casa di __________, nell’aprile 2011, hanno indicato alla Polizia cantonale di __________ che a loro sembrava che il marito della ricorrente abitasse in Via __________ a __________ dove risiede la moglie con i figli. Del resto PI 1 stesso agli agenti ha dichiarato di avere domicilio in Canton __________), ma che di fatto abita a __________ per stare vicino ai figli (cfr. doc. 48; consid. 2.3.). Inoltre il medesimo dinanzi al Segretario Giudiziario __________ che l’ha interrogato il 14 luglio 2011, dopo che era stato prelevato dalla Polizia cantonale dall’abitazione di __________, visto che non si era presentato spontaneamente a due precedenti citazioni (cfr. doc. 40; 49), ha affermato di recarsi a __________ unicamente il sabato e di aver sempre risieduto a __________ (cfr. doc. 52; consid. 2.3.). 2.5.   La ricorrente ha contestato il fatto che il padre dei suoi figli viva a __________, precisando che lo stesso risiede a __________ e si reca da loro a __________ unicamente per far visita ai figli (cfr. doc. I) Quanto addotto dall’insorgente è, però, rimasta un’allegazione di parte non suffragata da elementi probatori convincenti. Essa non è, pertanto, sufficiente a dimostrare che quest’ultimo vive a __________ e si reca a __________ unicamente per esercitare il proprio diritto di visita nei confronti dei figli (cfr. STF C 3/07 del 3 gennaio 2008; STFA C 116/00 del 22 agosto 2000; DTF 125 V 195 consid. 2). A tale proposito va ricordato che un assicurato deve sopportare le conseguenze della carenza di prove suscettibili di fondare il proprio diritto (cfr. DTF 125 V 195; P 52/00 del 9 maggio 2001; STFA C 107/04 del 9 giugno 2005). Questa Corte, d’altronde, nemmeno ravvede dei validi motivi per dubitare delle chiare e univoche dichiarazioni rilasciate da PI 1 alla Polizia cantonale di __________ e in sede di interrogatorio dinanzi al Ministero Pubblico. In proposito non va, poi, dimenticato che il luogo dove sono depositati i documenti di identità o dove vengono pagate le imposte è unicamente un indizio del domicilio, ma non è costitutivo dello stesso. Si tratta, infatti, di una presunzione che può in ogni caso essere sovvertita da una contro prova (cfr. DTF 125 III 100; DTF 102 IV 162). In una sentenza P5/05 del 6 gennaio 2006 l’Alta Corte ha, altresì, osservato che: " 2.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Al riguardo cfr. pure STCA 42.2011.11 del 19 gennaio 2012 consid. 2.13. segg. In simili condizioni, considerate le affermazioni di __________ in sede penale in merito alla sua immutata residenza a __________ insieme alla moglie e ai figli (cfr. consid. 2.3.), nonché l’assenza di osservazioni da parte sua quale chiamato in causa da questo Tribunale (cfr. consid. 1.7.), il TCA, in applicazione dell’usuale principio della probabilità preponderante valido nel settore delle assicurazioni sociali ( cfr. STF 8C_999/2010 del 15 marzo 2011; STF 8C_911/2010 del 10 marzo 2011 consid. 3.2; STF 8C_909/2010 del 1° marzo 2011; DTF 129 V 177 consid. 3 pag. 181; RDAT II-2001 N. 91 pag. 378; DTF 126 V 353 consid. 5b pag. 360; DTF 125 V 193 consid. 2 pag. 195), ritiene che il marito dell’insorgente, nel lasso di tempo in questione, ossia dall’aprile 2008 al luglio 2011, abbia sempre vissuto a __________ con RI 1 e i loro tre figli. Ne discende che la ricorrente, nel periodo aprile 2008 – luglio 2011, da un profilo oggettivo, ha percepito indebitamente, in violazione dell’art. 27 cpv. 3 Las (cfr. consid. 2.2.; 2.4.), gli anticipi di alimenti a favore dei tre figli, pari alla somma di fr. 64'679.75 (cfr. doc. 51; 53). Tale importo deve, pertanto, essere restituito. La sentenza del 9 novembre 2011 emanata dal Consiglio di Stato deve, conseguentemente, essere confermata. 2.6.   RI 1 ha chiesto l’assistenza giudiziaria con il gratuito patrocinio dell’avv. RA 1 (doc. I, pag. 3-4). In realtà la domanda della ricorrente di assistenza giudiziaria deve essere intesa solo come richiesta di gratuito patrocinio, visto che la procedura davanti al TCA in materia di assistenza sociale è di principio gratuita (cfr. art. 29 cpv. 1 Lptca). Secondo l’art. 28 cpv. 2 Lptca la disciplina della difesa d’ufficio gratuito patrocinio è retta dalla Legge sul patrocinio d’ufficio e sull’assistenza giudiziaria. L'art. 3 Lag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di specie, alla luce dell’art. 27 cpv. 3 Las secondo cui l'anticipo è sospeso quando i genitori tornano a convivere e delle dichiarazioni rilasciate dal marito dinanzi al Ministero Pubblico, nonché alla Polizia cantonale (cfr. consid. 2.3.) i motivi invocati per giustificare l’annullamento della sentenza del Consiglio di Stato e quindi dell’ordine di restituzione degli alimenti anticipati dall’USSI, potevano e dovevano apparire immediatamente privi di fondamento. Di primo acchito, dunque, si doveva concludere che il procedimento non aveva probabilità di esito favorevole (cfr. DTF 125 II 265 consid. 4c; per alcuni casi analoghi: STCA 39.2011.8 del 29 settembre 2011; STCA 39.2005.8-9 del 16 agosto 2005; STCA 35.2002.12 del 21 maggio 2002).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