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42.2011.29 vom 24. September 2012</w:t>
      </w:r>
    </w:p>
    <w:p>
      <w:r>
        <w:t>TI Tribunale d'appello, 2012-09-24, IT</w:t>
      </w:r>
    </w:p>
    <w:p>
      <w:r>
        <w:rPr>
          <w:b/>
        </w:rPr>
        <w:t xml:space="preserve">Quelle: </w:t>
      </w:r>
      <w:r>
        <w:t>https://mcp.opencaselaw.ch/entscheid/ti_gerichte_42.2011.29</w:t>
      </w:r>
    </w:p>
    <w:p>
      <w:r>
        <w:t>FR: TI_GERICHTE 42.2011.29 du 24 septembre 2012</w:t>
      </w:r>
    </w:p>
    <w:p>
      <w:r>
        <w:t>IT: TI_GERICHTE 42.2011.29 del 24 settembre 2012</w:t>
      </w:r>
    </w:p>
    <w:p>
      <w:pPr>
        <w:pStyle w:val="Heading2"/>
      </w:pPr>
      <w:r>
        <w:t>Regeste</w:t>
      </w:r>
    </w:p>
    <w:p>
      <w:r>
        <w:t>Rest.AS da 4 a 8/10. Scoperto(v.rapp.Uff.dell'ispett.del lavoro)lavoro al 100% c/o edicola.Non perenz. Secondo ric.svolto solo uno stage.Non dato sapere se cassa di compens.effettuato riprese o meno e se adottato misure ex LF lavoro nero.Se rinuncia a salario,non computab.Rinvio atti x accertamenti</w:t>
      </w:r>
    </w:p>
    <w:p>
      <w:pPr>
        <w:pStyle w:val="Heading2"/>
      </w:pPr>
      <w:r>
        <w:t>Erwägungen</w:t>
      </w:r>
    </w:p>
    <w:p>
      <w:r>
        <w:rPr>
          <w:b/>
        </w:rPr>
        <w:t>E. 3</w:t>
      </w:r>
    </w:p>
    <w:p>
      <w:r>
        <w:t>persone 1786.-- 100.-- 1886.--</w:t>
      </w:r>
    </w:p>
    <w:p>
      <w:r>
        <w:rPr>
          <w:b/>
        </w:rPr>
        <w:t>E. 3.1</w:t>
      </w:r>
    </w:p>
    <w:p>
      <w:r>
        <w:t>Le jugement attaqué repose sur la loi cantonale vaudoise sur l'emploi du 5 juillet 2005 (LEmp; RSV 822.11) et son règlement d'application du 7 décembre 2005 (RLEmp; RSV 822.11.1). En bref, la juridiction cantonale a considéré que les recherches de travail effectuées au mois de mars 2009 étaient insuffisantes au regard des exigences consacrées par la pratique cantonale. En effet, elle a constaté que les pièces produites par l'intéressé à l'appui de ses allégations (des recherches d'emploi effectuées dans le cadre du programme d'emploi temporaire mis en oeuvre par la Ville de Lausanne et des réponses négatives de cinq employeurs) n'attestent pas l'accomplissement de recherches pour le mois en question, du moment que, ou bien elles ne mentionnent pas le nom de l'employeur potentiel, ou bien elles n'indiquent pas la date des recherches de travail. Aussi, la juridiction cantonale a-t-elle jugé que la sanction prononcée par l'administration était justifiée tant dans son principe que dans sa quotité. (…)” Sul tema della riduzione di prestazioni assistenziali vedi pure la sentenza del Tribunale federale 8C_226/2011 del 24 gennaio 2012 relativa ad un avvocato indipendente al quale, non avendo dichiarato il proprio guadagno, il reddito di inserimento è stato soppresso per due mesi a titolo di sanzione ed è stata chiesta la restituzione di un determinato importo. 2.18.   Vincente in causa, il ricorrente, rappresentato da un avvocato, ha diritto all’importo di fr. 1’200.-- a titolo di ripetibili da mettere a carico dell’USSI (cfr. 30 Lptca).</w:t>
      </w:r>
    </w:p>
    <w:p>
      <w:r>
        <w:rPr>
          <w:b/>
        </w:rPr>
        <w:t>E. 4</w:t>
      </w:r>
    </w:p>
    <w:p>
      <w:r>
        <w:t>persone 2054.-- 100.-- 2154.--</w:t>
      </w:r>
    </w:p>
    <w:p>
      <w:r>
        <w:rPr>
          <w:b/>
        </w:rPr>
        <w:t>E. 4.1</w:t>
      </w:r>
    </w:p>
    <w:p>
      <w:r>
        <w:t>Le recourant se plaint en premier lieu d'une violation du principe de proportionnalité dans l'application de l'art. 45 LASV. Il soutient qu'il lui est uniquement reproché d'avoir omis de déclarer la perception d'un montant de 725 fr. versé au titre d'allocations familiales rétroactives pour les mois d'avril à septembre 2005. Selon lui, il s'agit cependant d'un acte isolé, concernant un montant relativement peu élevé, de sorte qu'un simple avertissement eût été suffisant pour atteindre le but visé en ménageant au mieux ses intérêts.</w:t>
      </w:r>
    </w:p>
    <w:p>
      <w:r>
        <w:rPr>
          <w:b/>
        </w:rPr>
        <w:t>E. 4.2</w:t>
      </w:r>
    </w:p>
    <w:p>
      <w:r>
        <w:t>Le grief de violation du droit cantonal ne peut pas être soulevé dans un recours devant le Tribunal fédéral, à moins qu'il porte sur la violation de droits constitutionnels cantonaux ou de dispositions cantonales sur le droit de vote des citoyens ainsi que sur les élections et votations populaires (cf. art. 95 let. c et d LTF). En ce qui concerne l'application du droit cantonal, le pouvoir d'examen du Tribunal fédéral se limite donc à la violation du droit fédéral, y compris des droits et principes constitutionnels fédéraux (art. 95 let. a LTF). Le Tribunal fédéral n'examine toutefois le respect du principe de proportionnalité (art. 5 al. 2 Cst.) que sous l'angle restreint de l'interdiction de l'arbitraire avec lequel il se confond (art. 9 Cst.; ATF 134 I 153 ).</w:t>
      </w:r>
    </w:p>
    <w:p>
      <w:r>
        <w:rPr>
          <w:b/>
        </w:rPr>
        <w:t>E. 4.3</w:t>
      </w:r>
    </w:p>
    <w:p>
      <w:r>
        <w:t>En l'espèce, en confirmant la réduction du montant de son forfait RI de 15 % pendant un mois, la juridiction cantonale a manifestement tenu compte des circonstances du cas d'espèce, à savoir notamment que le recourant n'avait pas d'antécédents en matière de violation des obligations liées à l'octroi des prestations financières. En effet, la sanction prévue correspond au minimum prévu par la loi. Par ailleurs, la réduction ou la suppression du RI en application de l'art. 42 al. 1 RLASV ne présuppose pas comme préalable le prononcé d'un avertissement. Partant, la réduction du forfait de l'aide sociale de 15 % pendant un mois n'est pas arbitraire. (…)” In una sentenza 8C_645/2011 del 5 dicembre 2011 il Tribunale federale ha respinto in quanto ricevibile il ricorso inoltrato da un beneficiario del reddito d’inserimento a cui è stata applicata una riduzione del 15% per tre mesi a causa di mancate ricerche di lavoro durante il mese di marzo 2009 ed ha così riassunto la sentenza cantonale: " (…) 3.</w:t>
      </w:r>
    </w:p>
    <w:p>
      <w:r>
        <w:rPr>
          <w:b/>
        </w:rPr>
        <w:t>E. 5</w:t>
      </w:r>
    </w:p>
    <w:p>
      <w:r>
        <w:t>persone 2323.-- 100.-- 2423.--</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2008 in BU 3/2008 del 25 gennaio 2008 pag. 30-31) Gli importi appena menzionati sono stati mantenuti anche per l’anno 2009 e 2010 (cfr. BU 13/2010 del 26 febbraio 2010, pag. 82-83). 2.6.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e 8 cpv. 2 lett. a Laps; Messaggio n. 5250 dell’8 maggio 2002, pag. 5). 2.7.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2.8.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2.9.   Secondo la giurisprudenza in vigore in materia di restituzione in ambito LAVS, applicabile alla LPC e quindi, secondo il tenore del Messaggio del 1° luglio 1998 menzionato sopra (cfr. consid. 2.8.),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2.8.). 2.10.   Nella presente fattispecie a fondamento dell’ordine di restituzione relativo al periodo aprile - agosto 2010 l’USSI ha posto un accertamento dell’Ispettorato del lavoro del luglio 2010 da cui sarebbe emerso che nell’arco di tempo menzionato il ricorrente ha svolto un’attività lavorativa presso l’Edicola __________, in relazione alla quale è stato fissato un reddito ipotetico di fr. 3'800.-- mensili lordi (cfr. doc. 59; A). Avantutto questa Corte rileva che l’insorgente ha invocato la perenzione del diritto alla restituzione della parte resistente essendo il termine di un anno ampiamente decorso (cfr. doc. I pag. 4, consid. 1.2.). In proposito è utile ribadire che l’art. 26 cpv. 2 Laps, applicabile in casu in virtù del rinvio di cui all’art. 36 Las (cfr. consid. 2.8.), il diritto di esigere la restituzione è perento dopo un anno dal momento in cui l’organo amministrativo competente ha avuto conoscenza dell’indebito ma, in ogni caso, dopo cinque anni dal pagamento della prestazione. Il tenore di tale disposto corrisponde a quello dell’art. 25 cpv. 2 LPGA (applicabile alle assicurazioni sociali disciplinate dalla legislazione federale) secondo cui il diritto di esigere la restituzione si estingue dopo un anno a decorrere dal momento in cui l’istituto di assicurazione ha avuto conoscenza del fatto, a al più tardi cinque anni dopo il versamento della prestazione. Visto che il contenuto dell’art. 26 cpv. 2 Laps è essenzialmente il medesimo di quello dell’art. 25 cpv. 2 LPGA, la giurisprudenza valida per quest’ultimo – elaborata sotto l’egida del vecchio diritto (cfr. art. 95 cpv. 4 vLADI; U. Kieser, ATSG Kommentar, 2. edizione, 2009, ad art. 25, n. 38) – va applicata per analogia anche al disposto della Laps. In particolare l’art. 95 cpv. 4 vLADI, in vigore fino al 31 dicembre 2002, enunciava che la pretesa si prescrive in un anno dal momento in cui il servizio di pagamento ha avuto conoscenza dei fatti, al più tardi in cinque anni dopo il versamento. A quest’ultimo riguardo in una sentenza non pubblicata del 16 settembre 1997 nella causa CPCAD contro T. SA e TCA (C 69/97), il Tribunale federale delle assicurazioni (TFA) ha stabilito che i termini dell'art. 95 cpv. 4 vLADI, contrariamente al tenore letterale della norma, costituiscono un termine di perenzione (cfr. pure DTF 122 V 270, consid. 5a, pag. 274-275; DTF 119 V 431, consid. 3a, pag. 433) che decorre dal momento in cui l'amministrazione poteva ragionevolmente avere conoscenza dei fatti giustificanti la restituzione. Si tratta, quindi, pure per quanto attiene all’art. 26 cpv. 2 Laps, di un termine di perenzione (cfr. STCA 39.2011.8 del 29 settembre 2011 consid. 2.10.; STCA 39.2008.2 del 29 maggio 2008 consid. 2.9.). I termini di perenzione non possono, poi, essere né interrotti né sospesi e devono essere applicati d’ufficio (cfr. STF 8C_383/2007 del 15 luglio 2008; DTF 111 V 135, consid. 3b, pag. 136; cfr. pure T. Locher, Grundriss des Sozialversicherungsrechts, Ed. Stämpfli, Berna 1997, N. 36-37, pag. 59-60 e N. 12-13, pag. 311-312). In una sentenza C 17/03 del 2 settembre 2003, pubblicata in SVR 2004 ALV Nr. 5, è stato, inoltre,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Al riguardo cfr. pure STF 8C_383/2007 del 15 luglio 2008 consid. 6.2. e DTF 133 V 579. 2.11.   Nell’evenienza concreta dalla documentazione agli atti si evince che il 2 agosto 2010 l’Ufficio dell’ispettorato del lavoro ha allestito un rapporto concernente l’attività del ricorrente presso l’Edicola __________ sulla base dell’ispezione che ha avuto luogo il 27 luglio 2010 (cfr. doc. 86; 87). Inoltre da un messaggio di posta elettronica inviato il 23 luglio 2010 da una funzionaria dell’USSI, __________, a __________, capo servizio del Servizio Prestazioni dell’USSI, risulta, da una parte, che la stessa gli avrebbe segnalato già il 19 aprile 2010 che l’insorgente lavorava presso l’edicola di __________. Dall’altra, che tale funzionaria ha potuto verificare personalmente, il 21 luglio 2010, la presenza del ricorrente presso l’edicola da solo o con __________ (cfr. doc. 84). L’ordine di restituzione relativo alle prestazioni assistenziali percepite da aprile ad agosto 2010 è stato emesso dall’amministrazione il 6 ottobre 2010 . Il provvedimento del 6 ottobre 2010 con cui l’amministrazione ha chiesto al ricorrente il rimborso di fr. 10’260.-- è stato, dunque, emanato circa 6 mesi dopo la prima segnalazione dell’attività del ricorrente a __________ che sarebbe avvenuta nel mese di aprile 2010 - peraltro in coincidenza con l’inizio della stessa (cfr. doc. 86) -, rispettivamente poco più di 2 mesi dopo l’ispezione del 27 luglio 2010 da parte dell’Ufficio dell’ispettorato del lavoro e il relativo rapporto del 2 agosto 2010 -, ossia quando il termine di perenzione di un anno ai sensi dell’art. 26 cpv. 2 Laps non era ancora spirato. Pertanto, allorché l’USSI ha emesso la decisione del 6 ottobre 2010 il diritto alla restituzione delle prestazioni che il ricorrente avrebbe indebitamente percepito da aprile ad agosto 2010 non era ancora perento già applicando il termine di perenzione relativa di un anno di cui all’art. 26 cpv. 2 Laps. 2.12.   Per quanto riguarda il principio della restituzione, va rilevato che dalle carte processuali emerge che su segnalazione dell’USSI stesso l’Ufficio dell’ispettorato del lavoro, come visto sopra, il 27 luglio 2010 ha proceduto, tramite gli ispettori __________ e __________, a effettuare un’ispezione presso l’Edicola ____________________. Dal relativo rapporto del 2 agosto 2010 risulta quanto segue: " (…) RI 1 viene trovato a lavorare da solo all’interno dell’edicola. RI 1 chiama al telefono il titolare che arriva subito dopo. A verbale di audizione il titolare dell’edicola, signor __________, dichiara quanto segue: “RI 1 è presente in edicola per uno stage finalizzato a rilevare in affitto l’edicola stessa come da accordi già intrapresi nel mese di marzo 2010 di seguito confermati con lettera della società datata 01.04.2010. RI 1 è presente in edicola dal mese di marzo 2010 di regola otto ore al giorno per cinque giorni la settimana. Si occupa di tutte e attività inerenti la gestione dell’edicola coadiuvato dal gerente. Per la sua prestazione lavorativa non viene retribuito ma lavora gratuitamente.” Conclusioni : RI 1 lavora c/o l’edicola __________ da cinque mesi a tutt’oggi, durante otto ore al giorno per cinque giorni la settimana. Trattasi di fatto di una prestazione lavorativa a tempo pieno a tutti gli effetti e non può essere considerata come “attività gratuita” così come un periodo di cinque mesi non può essere considerato come stage di osservazione per rendersi conto dell’andamento finanziario dell’edicola. Nel caso specifico trattasi di lavoro nero per mancata retribuzione dello stipendio e rispettive deduzioni degli oneri sociali. (…)” (Doc. 86; 87) In un messaggio di posta elettronica del 2 agosto 2010 inviato a __________, capo servizio del Servizio Prestazioni dell’USSI, __________, relativamente all’ispezione svolta presso l’Edicola __________, ha indicato che: " (…) A titolo personale eccoti l’impressione (certezza) che ne ho ricavato io: Trattasi semplicemente di lavoro nero! RI 1 lavora anche da solo in edicola e guadagna uno stipendio in merito. Da marzo ad oggi ne è trascorso di tempo per rendersi conto se l’edicola funziona o meno!! (…)” (Doc. 82) A seguito dell’esito di tale accertamento l’USSI ha ricalcolato l’importo della prestazione assistenziale mensile spettante all’insorgente nel periodo da aprile ad agosto 2010, tenendo conto di un reddito da attività dipendente ipotetico di fr. 3’800.-- al mese lordi. Il 6 ottobre 2010 l’amministrazione ha, conseguentemente, emesso nei confronti del ricorrente un ordine di restituzione di fr. 10’260.-- (cfr. doc. 59). La decisione del 6 ottobre 2010 è stata confermata con decisione su reclamo del 8 settembre 2011 (cfr. doc. A). RI 1 ha contestato la richiesta di restituire all’amministrazione l’importo di fr. 10’260.--, sostenendo, in buona sostanza, di aver svolto presso l’edicola in questione soltanto uno stage a tempo parziale non retribuito, finalizzato nel valutare la possibilità di rilevare tale attività (cfr. doc. I). 2.13.   Questo Tribunale ritiene, innanzitutto, utile sottolineare che nell’ambito dell’assistenza sociale vige il principio della sussidiarietà di cui agli art. 2 Las e 13 Laps (cfr. consid. 2.4.).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A tale proposito l’Alta Corte, in una sentenza K 22/04 del 22 ottobre 2004 consid. 2.3.1., pubblicata in RAMI 2005 pag. 30, ha infatti indicato che: " (…) Im Bereich der Fürsorgeleistungen gilt der Grundsatz der Subsidiarität. Danach besteht ein Anspruch auf Fürsorgeleistungen erst dann, wenn eine betroffene Person die notwendigen Mittel nicht durch Selbsthilfe, Leistungsverpflichtungen Dritter oder freiwillige Mittel Drittter erhält (Wolffers, a.a. O., S. 71). Zu den Leistungsverpflichtungen Dritter gehören auch die Leistungen der Sozialversicherung (Wolffers, a.a.O., S. 72). Die fürsorgerische Unterstützung von Flüchtlingen richtet sich grundsätzlich nach den Normen der allgemeinen Sozialhilfe, sofern die Asylgesetzgebung keine Sondernormen kennt (Wolffers, a.a. O., S. 184 f. und 191)." (RAMI 2005 pag. 30) In un’altra sentenza pubblicata in DTF 137 V 143 Il Tribunale federale ha, invece, sottolineato che: " (…) 3.7.1 Mit Blick auf die weiter geltend gemachte Verletzung des Subsidiaritätsprinzips und der damit zusammenhängenden Frage der Abklärung bestehender Ansprüche der unterstützten Person Dritten gegenüber ist unbestritten, dass sowohl hinsichtlich der Nothilfe nach Art.</w:t>
      </w:r>
    </w:p>
    <w:p>
      <w:r>
        <w:rPr>
          <w:b/>
        </w:rPr>
        <w:t>E. 12</w:t>
      </w:r>
    </w:p>
    <w:p>
      <w:r>
        <w:t>BV als auch im Rahmen der kantonal geregelten Sozialhilfe der Grundsatz der Subsidiarität gilt (vgl. etwa BGE 131 I 166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