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42.2005.1 vom 23. September 2004</w:t>
      </w:r>
    </w:p>
    <w:p>
      <w:r>
        <w:t>TI Tribunale d'appello, 2004-09-23, IT</w:t>
      </w:r>
    </w:p>
    <w:p>
      <w:r>
        <w:rPr>
          <w:b/>
        </w:rPr>
        <w:t xml:space="preserve">Quelle: </w:t>
      </w:r>
      <w:r>
        <w:t>https://mcp.opencaselaw.ch/entscheid/ti_gerichte_42.2005.1_d20040923</w:t>
      </w:r>
    </w:p>
    <w:p>
      <w:r>
        <w:t>FR: TI_GERICHTE 42.2005.1 du 23 septembre 2004</w:t>
      </w:r>
    </w:p>
    <w:p>
      <w:r>
        <w:t>IT: TI_GERICHTE 42.2005.1 del 23 settembre 2004</w:t>
      </w:r>
    </w:p>
    <w:p>
      <w:pPr>
        <w:pStyle w:val="Heading2"/>
      </w:pPr>
      <w:r>
        <w:t>Regeste</w:t>
      </w:r>
    </w:p>
    <w:p>
      <w:r>
        <w:t>la prestazione assistenziale conteggiata ossequiando quanto sancito esaustivamente dalle LAS/Laps non va aumentata. Ad altre spese non contemplate dalla legge va sopperito con la somma della soglia di intervento, che in deroga alla Laps si basa sui dati COSAS</w:t>
      </w:r>
    </w:p>
    <w:p>
      <w:pPr>
        <w:pStyle w:val="Heading2"/>
      </w:pPr>
      <w:r>
        <w:t>Erwägungen</w:t>
      </w:r>
    </w:p>
    <w:p>
      <w:r>
        <w:rPr>
          <w:b/>
        </w:rPr>
        <w:t>E. 12</w:t>
      </w:r>
    </w:p>
    <w:p>
      <w:r>
        <w:t>pag. 145; STFA del 9 maggio 2003 nella causa A., C 271/02; STFA del 9 maggio 2001 nella causa W.Z., P 36/00; STFA del 13 marzo 2001 nella causa M.P., U 429/00; STFA del 5 giugno 2000 nella causa V.P., I 76/00; DTF 125 V 195; Untersuchungsgrundsatz, SVR 1995 AHV Nr. 57 pag. 164 consid. 5a; AHI praxis 1994 pag. 212; DTF 117 V 263; DTF 117 V 282; per le assicurazioni sociali disciplinate dalla legislazione federale cfr. art. 61 lett. c LPGA).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DLA 2002 pag. 178 (179); STFA del 7 dicembre 2001 nella causa M., U 202/01; STFA del 9 maggio 2001 nella causa G.L., P 52/00; STFA del 9 maggio 2001 nella causa W.Z., P 36/00; DTF 125 V 195 consid. 2 con riferimenti). In concreto l'assicurato, non ha portato alcun elemento tale da dimostrare l'inesattezza di perlomeno alcune voci del calcolo allestito dall’USSI il 23 settembre 2004, per il periodo dal 1° ottobre al 31 dicembre 2004. Egli ha chiesto del resto semplicemente un adeguamento delle prestazioni senza contestare il calcolo in quanto tale. A mente del TCA non sussiste peraltro alcun motivo per ritenere che tale conteggio non sia stato elaborato in ossequio dei parametri contemplati dalla LAS e dalla Laps. Esso merita, quindi, di essere tutelato. I redditi computabili del ricorrente sono, di conseguenza, nulli e le sue spese computabili sono costituite dalla quota media della cassa malati __________ del ricorrente di fr. 3'398.--(doc. 15, 16) e dalla spesa per l’alloggio di fr. 9'600.-- (cfr. doc. 15; doc. 1), che corrispondono a complessivi fr. 12'998.-- (cfr. doc. 15). Per completezza va osservato che ai sensi dell’art. 8 cpv. 1 lett. g Laps, al quale l’art. 22 LAS non deroga, vanno computati i premi dell’assicurazione obbligatoria contro le malattie ordinari, ma al massimo fino al raggiungimento dell’importo della quota cantonale media ponderata (cfr. consid. 2.7.). Quale premio ordinario non va inteso il premio effettivo a carico dell’assicurato, bensì il premio medio ponderato relativo alla casa malati presso la quale lo stesso è affiliato (cfr. STCA del 27 aprile 2005 nella causa R., 39.2004.11, consid. 2.12.). Per il 2004 la quota cantonale media ponderata per una persona adulta ammontava a fr. 3'600.-- (cfr. art. 1 Decreto esecutivo concernente le basi di calcolo per l’applicazione dei sussidi nell’assicurazione sociale malattie per l’anno 2004). Tale importo è più elevato del premio medio ponderato della __________ di fr. 3'398.--, per cui a ragione l’USSI, nel calcolo della prestazione assistenziale dell’insorgente ha tenuto conto di quest’ultimo ammontare. L'assicurato non ha nessun reddito disponibile residuale (cfr. art. 5 Laps; consid. 2.7) e può fare valere spese computabili di fr. 1'083.- mensili (12'998 annui). La soglia di intervento per il 2004 del ricorrente, è pari a            fr. 1’076.-- (cfr. consid. 2.8.). Gli assicurati, come visto, hanno diritto alla prestazione assistenziale ordinaria allorché il reddito disponibile residuale, sommato alle prestazioni sociali di complemento effettivamente percepite sulla base della Laps, non raggiunge la soglia di intervento (cfr. art. 18 LAS; consid. 2.6.). In casu, il sussidio della cassa malati mensile ammonta a          fr. 159.-- (cfr. doc. 15; 16). Pertanto la lacuna di reddito LAS mensile è pari a fr. 2’000.--   (fr. 1’076 + fr. 1'083 - fr. 159.--). Per il lasso di tempo dal mese di ottobre al mese di dicembre 2004 la prestazione assistenziale a cui l’assicurato ha diritto è pari a fr. 2’000.-- al mese, come risulta dalla decisione formale del 23 settembre 2004 e dalla decisione su reclamo del 1° febbraio 2005 impugnata (cfr. doc. 15; I). In simili condizioni, visto che il conteggio è stato allestito dall’USSI in rispetto di quanto previsto esaustivamente dalla LAS e dalla Laps, non vi è spazio per aumentare di fr. 100.-- l’importo della prestazione assistenziale assegnata all’insorgente. La decisione su reclamo del 1° febbraio 2005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