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41.2010.2 vom 19. August 2010</w:t>
      </w:r>
    </w:p>
    <w:p>
      <w:r>
        <w:t>TI Tribunale d'appello, 2010-08-19, IT</w:t>
      </w:r>
    </w:p>
    <w:p>
      <w:r>
        <w:rPr>
          <w:b/>
        </w:rPr>
        <w:t xml:space="preserve">Quelle: </w:t>
      </w:r>
      <w:r>
        <w:t>https://mcp.opencaselaw.ch/entscheid/ti_gerichte_41.2010.2</w:t>
      </w:r>
    </w:p>
    <w:p>
      <w:r>
        <w:t>FR: TI_GERICHTE 41.2010.2 du 19 août 2010</w:t>
      </w:r>
    </w:p>
    <w:p>
      <w:r>
        <w:t>IT: TI_GERICHTE 41.2010.2 del 19 agosto 2010</w:t>
      </w:r>
    </w:p>
    <w:p>
      <w:pPr>
        <w:pStyle w:val="Heading2"/>
      </w:pPr>
      <w:r>
        <w:t>Regeste</w:t>
      </w:r>
    </w:p>
    <w:p>
      <w:r>
        <w:t>Determinazione dei redditi da valido e da invalido</w:t>
      </w:r>
    </w:p>
    <w:p>
      <w:pPr>
        <w:pStyle w:val="Heading2"/>
      </w:pPr>
      <w:r>
        <w:t>Erwägungen</w:t>
      </w:r>
    </w:p>
    <w:p>
      <w:r>
        <w:rPr>
          <w:b/>
        </w:rPr>
        <w:t>E. 40</w:t>
      </w:r>
    </w:p>
    <w:p>
      <w:r>
        <w:t>cpv. 2 LAM ha ridotto d al 95% all’80% la percentuale del guadagno annuo assicurato determinante per l’ammontare della rendita d’invalidità. Egli sostiene che la sua invalidità è da far risalire prima della citata riforma e quindi sostiene che si debba partire dal grado d’indennizzo del 95% del guadagno annuo assicurato. Va qui evidenziato che le disposizioni finali relative alla citata modifica dispongono: " 1 Le rendite d’invalidità, di riformazione professionale e per menomazione dell’integrità non ancora decise al momento dell’entrata in vigore della presente modifica di legge sono stabilite secondo il nuovo diritto. 2 Le indennità giornaliere e le rendite d’invalidità, di riformazione professionale e per menomazione dell’integrità corrisposte al momento dell’entrata in vigore della presente modifica di legge continuano a essere versate secondo il diritto anteriore.” Nel caso in esame, l’avvio della procedura di riconoscimento della rendita d’invalidità è iniziata con il preavviso 15 giugno 2009 e la decisione qui contestata è del 3 dicembre 2009, motivo per cui rettamente l’assicurazione militare ha applicato il tasso dell’80% del guadagno assicurato per la determinazione della rendita. Visto quanto sopra, la decisione contestata merita conferma, mentre il ricorso va respinto.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