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41.1995.5 vom 26. April 1996</w:t>
      </w:r>
    </w:p>
    <w:p>
      <w:r>
        <w:t>TI Tribunale d'appello, 1996-04-26, IT</w:t>
      </w:r>
    </w:p>
    <w:p>
      <w:r>
        <w:rPr>
          <w:b/>
        </w:rPr>
        <w:t xml:space="preserve">Quelle: </w:t>
      </w:r>
      <w:r>
        <w:t>https://mcp.opencaselaw.ch/entscheid/ti_gerichte_41.1995.5</w:t>
      </w:r>
    </w:p>
    <w:p>
      <w:r>
        <w:t>FR: TI_GERICHTE 41.1995.5 du 26 avril 1996</w:t>
      </w:r>
    </w:p>
    <w:p>
      <w:r>
        <w:t>IT: TI_GERICHTE 41.1995.5 del 26 aprile 1996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n.41.95.00005</w:t>
      </w:r>
    </w:p>
    <w:p>
      <w:r>
        <w:t>AMF 1/94</w:t>
      </w:r>
    </w:p>
    <w:p>
      <w:r>
        <w:t>DC/fz</w:t>
      </w:r>
    </w:p>
    <w:p>
      <w:r>
        <w:t>Lugano</w:t>
      </w:r>
    </w:p>
    <w:p>
      <w:r>
        <w:t>26 aprile 1996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vista la causa promossa il  25 febbraio 1994 da</w:t>
      </w:r>
    </w:p>
    <w:p>
      <w:r>
        <w:t>__________,</w:t>
      </w:r>
    </w:p>
    <w:p>
      <w:r>
        <w:t>rappr. da: avv. __________</w:t>
      </w:r>
    </w:p>
    <w:p>
      <w:r>
        <w:t>contro</w:t>
      </w:r>
    </w:p>
    <w:p>
      <w:r>
        <w:t>la decisione del23.8.93emanata da</w:t>
      </w:r>
    </w:p>
    <w:p>
      <w:r>
        <w:t>Uff.fed.assicurazione militare,3001 Berna,</w:t>
      </w:r>
    </w:p>
    <w:p>
      <w:r>
        <w:t>rappr. da: Ufficio fed.assicurazione militare, 6500 Bellinzona,</w:t>
      </w:r>
    </w:p>
    <w:p>
      <w:r>
        <w:t>in materia di assicurazione militare federale.</w:t>
      </w:r>
    </w:p>
    <w:p>
      <w:r>
        <w:t>letti ed esaminati gli atti;</w:t>
      </w:r>
    </w:p>
    <w:p>
      <w:r>
        <w:t>vista la risposta20.4.94della parte convenuta che propone la reiezione del gravame;</w:t>
      </w:r>
    </w:p>
    <w:p>
      <w:r>
        <w:t>rilevato che in occasione delludienza di data 22.4.96 lUfficio convenuto ha proposto di risolvere in via transattiva la vertenza nel senso di riconoscere al ricorrente una menomazione dellintegrità del 2,5% a partire dal luglio 1992 (cfr. doc. _);</w:t>
      </w:r>
    </w:p>
    <w:p>
      <w:r>
        <w:t>rilevato che nel termine alluopo assegnatogli, il rappresentante dellinsorgente ha comunicato di aderire alla proposta transattiva dellUFAM (cfr. doc. _);</w:t>
      </w:r>
    </w:p>
    <w:p>
      <w:r>
        <w:t>rilevato che la causa è divenuta di conseguenza priva di oggetto (cfr. STFA 10.3.1982 nella causa D.B.; RCC 1988 pag. 421; DTF 112 V 175-176; 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