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40.2005.42 vom 14. Juni 2005</w:t>
      </w:r>
    </w:p>
    <w:p>
      <w:r>
        <w:t>TI Tribunale d'appello, 2005-06-14, IT</w:t>
      </w:r>
    </w:p>
    <w:p>
      <w:r>
        <w:rPr>
          <w:b/>
        </w:rPr>
        <w:t xml:space="preserve">Quelle: </w:t>
      </w:r>
      <w:r>
        <w:t>https://mcp.opencaselaw.ch/entscheid/ti_gerichte_40.2005.42</w:t>
      </w:r>
    </w:p>
    <w:p>
      <w:r>
        <w:t>FR: TI_GERICHTE 40.2005.42 du 14 juin 2005</w:t>
      </w:r>
    </w:p>
    <w:p>
      <w:r>
        <w:t>IT: TI_GERICHTE 40.2005.42 del 14 giugno 2005</w:t>
      </w:r>
    </w:p>
    <w:p>
      <w:pPr>
        <w:pStyle w:val="Heading2"/>
      </w:pPr>
      <w:r>
        <w:t>Volltext</w:t>
      </w:r>
    </w:p>
    <w:p>
      <w:r>
        <w:t>Incarto n.40.2005.42</w:t>
      </w:r>
    </w:p>
    <w:p>
      <w:r>
        <w:t>__________</w:t>
      </w:r>
    </w:p>
    <w:p>
      <w:r>
        <w:t>Lugano</w:t>
      </w:r>
    </w:p>
    <w:p>
      <w:r>
        <w:t>14 giugno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arch. Alberto Canepa</w:t>
      </w:r>
    </w:p>
    <w:p>
      <w:r>
        <w:t>segretario giurista</w:t>
      </w:r>
    </w:p>
    <w:p>
      <w:r>
        <w:t>Alan Gianinazzi</w:t>
      </w:r>
    </w:p>
    <w:p>
      <w:r>
        <w:t>statuendo sul ricorso presentato in data 10/15 aprile 2005 da</w:t>
      </w:r>
    </w:p>
    <w:p>
      <w:r>
        <w:t>RI 1</w:t>
      </w:r>
    </w:p>
    <w:p>
      <w:r>
        <w:t>contro</w:t>
      </w:r>
    </w:p>
    <w:p>
      <w:r>
        <w:t>la decisione su reclamo emessa il 15 marzo 2005 dall' Ufficio cantonale di stima nell ambito della revisione generale delle stime nel Comune di __________,</w:t>
      </w:r>
    </w:p>
    <w:p>
      <w:r>
        <w:t>relativamente al mappale no. 2669 RFD di __________,</w:t>
      </w:r>
    </w:p>
    <w:p>
      <w:r>
        <w:t>esperito                           il sopralluogo in data 7 giugno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lentrata in vigore simultanea dei nuovi valori di stima sul territorio del Cantone Ticino a decorrere dal 1. gennaio 2005.</w:t>
      </w:r>
    </w:p>
    <w:p>
      <w:r>
        <w:t>2.     Per la part. no. 2669 RFD di __________, con la notifica di decisione 1. febbraio 2004, l UCS ha esposto un valore ufficiale di stima di CHF 314'178.-</w:t>
      </w:r>
    </w:p>
    <w:p>
      <w:r>
        <w:t>Il reclamo interposto in data 14 luglio 2004 da RI 1 è stato respinto dall UCS con decisione 15 marzo 2005. L autorità di prima istanza ha ritenuto in sostanza che i confronti con altre proprietà confinanti o facenti parte della medesima zona di PR proposti dal reclamante non fossero pertinenti, ritenuto come siano state riscontrate delle differenze nellavetustà, nella volumetria e nella superficie a reddito.</w:t>
      </w:r>
    </w:p>
    <w:p>
      <w:r>
        <w:t>3.     Con ricorso 10/15 aprile 2005 il proprietario è insorto innanzi a questo Tribunale, riprendendo in pratica le argomentazioni e le richieste formulate in prima istanza e postulando che la stima ufficiale della sua proprietà sia rivista al ribasso e stabilita in analogia con i valori assegnati ai fondi n. 2668, 2670 e 2671 RFD di __________, confinanti con il fondo oggetto del presente gravame.</w:t>
      </w:r>
    </w:p>
    <w:p>
      <w:r>
        <w:t>4.     La competenza di questo Tribunale a statuire in merito al ricorso è data dall art. 37 Lst. e il tempestivo gravame del ricorrente, proprietario dell oggetto stimato e destinatario della decisione dell UCS, è ricevibile in ordine.</w:t>
      </w:r>
    </w:p>
    <w:p>
      <w:r>
        <w:t>5.     Giusta lart. 15 Lst., i fondi edificabili sono valutati secondo il loro valore venale, a dipendenza del loro grado di urbanizzazione e devono essere valutati come unità economica comprendente i fabbricati e il relativo terreno annesso.</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t>Il valore di reddito si ottiene mediante la capitalizzazione del reddito lordo. Il reddito lordo per vani che si presentano sfitti al momento dellaccertamento è da calcolare sulla base del reddito presumibile che tiene conto dei valori di mercato (art. 18 cpv. 1 Lst.).</w:t>
      </w:r>
    </w:p>
    <w:p>
      <w:r>
        <w:t>Le stime immobiliari, secondo la Lst., seguono criteri di schematicità e di prudenzialità (art. 20 Lst.).</w:t>
      </w:r>
    </w:p>
    <w:p>
      <w:r>
        <w:t>6.     Nel corso del sopralluogo esperito il 7 giugno 2005, il Tribunale ha potuto constatare che sul fondo no. 2669 RFD di __________, che si trova nella zona residenziale estensiva (Re) prevista dal piano regolatore, sorge una casa di due piani costruita nel 1981, con un appartamento di 3 ½ locali al piano terreno e un altro di 4 ½ locali al piano superiore, oltre alla soffitta e al locale cantina/lavanderia. La struttura, i materiali e le finiture dell edificio sono da considerare normali, mentre le facciate presentano diverse crepe strutturali.</w:t>
      </w:r>
    </w:p>
    <w:p>
      <w:r>
        <w:t>7.     Alla luce di tali risultanze, in particolare delle crepe strutturali constatate, il Tribunale ritiene che lo stato di conservazione della casa sia da considerare sufficiente e non normale come ritenuto dall UCS, con la conseguenza che pure la percentuale di vetustà deve essere aumentata al 25% e che il valore a reddito scende a CHF 253'872.-</w:t>
      </w:r>
    </w:p>
    <w:p>
      <w:r>
        <w:t>Il ricorso deve pertanto essere parzialmente accolto e il valore ufficiale di stima del mapp. no. 2669 RFD di __________ stabilito in CHF 296'620.-</w:t>
      </w:r>
    </w:p>
    <w:p>
      <w:r>
        <w:t>La scheda di calcolo è quindi aggiornata di conseguenza.</w:t>
      </w:r>
    </w:p>
    <w:p>
      <w:r>
        <w:t>8.     Giusta lart. 38 cpv. 4, la tassa di giustizia, di CHF 500.-, è posta a carico delle parti in ragione della loro rispettiva soccombenza, di 1/2 ciascuno, ritenuto che il gravame è stato parzialmente accolto per motivi che esulano dalle argomentazioni apportate dal ricorrente a fondamento delle proprie richieste.</w:t>
      </w:r>
    </w:p>
    <w:p>
      <w:r>
        <w:t>Per questi motivi</w:t>
      </w:r>
    </w:p>
    <w:p>
      <w:r>
        <w:t>richiamati                        i disposti della Legge sulla stima ufficiale della sostanza immobiliare del 13 novembre 1996 ed il relativo Regolamento</w:t>
      </w:r>
    </w:p>
    <w:p>
      <w:r>
        <w:t>dichiara</w:t>
      </w:r>
    </w:p>
    <w:p>
      <w:r>
        <w:t>e pronuncia:1.     Il ricorsoè parzialmente accoltoe il valore ufficiale di stima del mapp. no. 2669 RFD di __________ stabilito in CHF 296'620.-, come da scheda di calcolo annessa.</w:t>
      </w:r>
    </w:p>
    <w:p>
      <w:r>
        <w:t>2.     La tassa di giustizia, di CHF 500.-, è posta a carico delle parti in ragione di 1/2 ciascuno.</w:t>
      </w:r>
    </w:p>
    <w:p>
      <w:r>
        <w:t>3.     La presente decisione é definitiva.</w:t>
      </w:r>
    </w:p>
    <w:p>
      <w:r>
        <w:t>4.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