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40.2005.246 vom 19. Mai 2006</w:t>
      </w:r>
    </w:p>
    <w:p>
      <w:r>
        <w:t>TI Tribunale d'appello, 2006-05-19, IT</w:t>
      </w:r>
    </w:p>
    <w:p>
      <w:r>
        <w:rPr>
          <w:b/>
        </w:rPr>
        <w:t xml:space="preserve">Quelle: </w:t>
      </w:r>
      <w:r>
        <w:t>https://mcp.opencaselaw.ch/entscheid/ti_gerichte_40.2005.246</w:t>
      </w:r>
    </w:p>
    <w:p>
      <w:r>
        <w:t>FR: TI_GERICHTE 40.2005.246 du 19 mai 2006</w:t>
      </w:r>
    </w:p>
    <w:p>
      <w:r>
        <w:t>IT: TI_GERICHTE 40.2005.246 del 19 maggio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w:t>
      </w:r>
    </w:p>
    <w:p>
      <w:r>
        <w:t>normalmente conseguibili sul mercato (art. 18 cpv. 3 Lst.).</w:t>
      </w:r>
    </w:p>
    <w:p>
      <w:r>
        <w:rPr>
          <w:b/>
        </w:rPr>
        <w:t>E. 6.4</w:t>
      </w:r>
    </w:p>
    <w:p>
      <w:r>
        <w:t>Le stime immobiliari, secondo la Lst., seguono criteri di schematicità e di prudenzialità (art. 20 Lst.).</w:t>
      </w:r>
    </w:p>
    <w:p>
      <w:r>
        <w:rPr>
          <w:b/>
        </w:rPr>
        <w:t>E. 7.1</w:t>
      </w:r>
    </w:p>
    <w:p>
      <w:r>
        <w:t>Nella determinazione dei valori di base dei terreni presenti nella specifica zona R2 di completazione (R2 C) del PR di __________ già si è tenuto conto della presenza della strada cantonale e della vicinanza dellarea industriale, posto che il valore assegnato a tali terreni è stato fissato in CHF/mq 135.-, valore decisamente prudenziale rispetto al prezzo normalmente conseguibile per un oggetto analogo in una libera contrattazione.</w:t>
      </w:r>
    </w:p>
    <w:p>
      <w:r>
        <w:t>Per confronti con i mappali vicini, che non hanno beneficiato di alcun correttivo per immissioni moleste e che si trovano in prossimità della strada cantonale, il mapp. no. 2007 risulta però particolarmente vicino allarea industriale occupata dalla ditta di trasporti internazionali __________, fonte di importanti immissioni moleste. Per questo motivo il Tribunale ritiene che nella fattispecie concreta risulta giustificato applicare un correttivo del -10% sul valore metrico del terreno.</w:t>
      </w:r>
    </w:p>
    <w:p>
      <w:r>
        <w:rPr>
          <w:b/>
        </w:rPr>
        <w:t>E. 7.2</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8.2</w:t>
      </w:r>
    </w:p>
    <w:p>
      <w:r>
        <w:t>Di conseguenza, il ricorso è accolto e il valore ufficiale di stima del mapp. no. 2007 RT di __________ stabilito in CHF 286'083.-, come da scheda di calcolo annessa.</w:t>
      </w:r>
    </w:p>
    <w:p>
      <w:r>
        <w:t>La tassa di giustizia, di CHF 500.-, è posta a carico dellUCS, parte soccombente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