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40.2005.13 vom 31. Mai 2005</w:t>
      </w:r>
    </w:p>
    <w:p>
      <w:r>
        <w:t>TI Tribunale d'appello, 2005-05-31, IT</w:t>
      </w:r>
    </w:p>
    <w:p>
      <w:r>
        <w:rPr>
          <w:b/>
        </w:rPr>
        <w:t xml:space="preserve">Quelle: </w:t>
      </w:r>
      <w:r>
        <w:t>https://mcp.opencaselaw.ch/entscheid/ti_gerichte_40.2005.13</w:t>
      </w:r>
    </w:p>
    <w:p>
      <w:r>
        <w:t>FR: TI_GERICHTE 40.2005.13 du 31 mai 2005</w:t>
      </w:r>
    </w:p>
    <w:p>
      <w:r>
        <w:t>IT: TI_GERICHTE 40.2005.13 del 31 maggio 2005</w:t>
      </w:r>
    </w:p>
    <w:p>
      <w:pPr>
        <w:pStyle w:val="Heading2"/>
      </w:pPr>
      <w:r>
        <w:t>Volltext</w:t>
      </w:r>
    </w:p>
    <w:p>
      <w:r>
        <w:t>Incarto n.40.2005.13</w:t>
      </w:r>
    </w:p>
    <w:p>
      <w:r>
        <w:t>__________</w:t>
      </w:r>
    </w:p>
    <w:p>
      <w:r>
        <w:t>Lugano</w:t>
      </w:r>
    </w:p>
    <w:p>
      <w:r>
        <w:t>31 maggio 2005</w:t>
      </w:r>
    </w:p>
    <w:p>
      <w:r>
        <w:t>Sentenza</w:t>
      </w:r>
    </w:p>
    <w:p>
      <w:r>
        <w:t>In nomedella Repubblica e CantoneTicino</w:t>
      </w:r>
    </w:p>
    <w:p>
      <w:r>
        <w:t>Il Tribunale di espropriazione</w:t>
      </w:r>
    </w:p>
    <w:p>
      <w:r>
        <w:t>Composto</w:t>
      </w:r>
    </w:p>
    <w:p>
      <w:r>
        <w:t>dalla Presidente</w:t>
      </w:r>
    </w:p>
    <w:p>
      <w:r>
        <w:t>Margherita De Morpurgo</w:t>
      </w:r>
    </w:p>
    <w:p>
      <w:r>
        <w:t>e dai membri</w:t>
      </w:r>
    </w:p>
    <w:p>
      <w:r>
        <w:t>ing. Giorgio Caprara</w:t>
      </w:r>
    </w:p>
    <w:p>
      <w:r>
        <w:t>arch. Alberto Canepa</w:t>
      </w:r>
    </w:p>
    <w:p>
      <w:r>
        <w:t>segretario giurista</w:t>
      </w:r>
    </w:p>
    <w:p>
      <w:r>
        <w:t>Alan Gianinazzi</w:t>
      </w:r>
    </w:p>
    <w:p>
      <w:r>
        <w:t>statuendo sul ricorso presentato in data 2/3 marzo 2005 da</w:t>
      </w:r>
    </w:p>
    <w:p>
      <w:r>
        <w:t>1. MIST 1</w:t>
      </w:r>
    </w:p>
    <w:p>
      <w:r>
        <w:t>2. MIST 2</w:t>
      </w:r>
    </w:p>
    <w:p>
      <w:r>
        <w:t>3. MIST 3</w:t>
      </w:r>
    </w:p>
    <w:p>
      <w:r>
        <w:t>tutti rappr. da RA 1</w:t>
      </w:r>
    </w:p>
    <w:p>
      <w:r>
        <w:t>contro</w:t>
      </w:r>
    </w:p>
    <w:p>
      <w:r>
        <w:t>la decisione su reclamo emessa il 27 gennaio 2005 dall'Ufficio cantonale di stima nellambito della revisione generale delle stime nel Comune di __________,</w:t>
      </w:r>
    </w:p>
    <w:p>
      <w:r>
        <w:t>relativamente al mappale no. 656 RFD di __________,</w:t>
      </w:r>
    </w:p>
    <w:p>
      <w:r>
        <w:t>esperito                           il sopralluogo in data 18 maggio 2005,</w:t>
      </w:r>
    </w:p>
    <w:p>
      <w:r>
        <w:t>letti ed esaminati             gli atti,</w:t>
      </w:r>
    </w:p>
    <w:p>
      <w:r>
        <w:t>consideratoin fatto e in diritto</w:t>
      </w:r>
    </w:p>
    <w:p>
      <w:r>
        <w:t>1.</w:t>
      </w:r>
    </w:p>
    <w:p>
      <w:r>
        <w:t>1.1.</w:t>
      </w:r>
    </w:p>
    <w:p>
      <w:r>
        <w:t>Con decreto esecutivo 19 dicembre 1997, sulla base della Legge sulla stima ufficiale della sostanza immobiliare del 13 novembre 1996, entrata in vigore il 1. gennaio 1997 (Lst.), il Consiglio di Stato ha ordinato la revisione generale dei valori ufficiali di stima dei fondi e delle forze idriche di tutti i comuni del Cantone.</w:t>
      </w:r>
    </w:p>
    <w:p>
      <w:r>
        <w:t>1.2.</w:t>
      </w:r>
    </w:p>
    <w:p>
      <w:r>
        <w:t>Con decisione 30 aprile 2004, pubblicata sul Foglio ufficiale del 7 maggio 2004, l Ufficio cantonale di stima (UCS) ha disposto la pubblicazione dei valori ufficiali di stima nei Municipi per un periodo di 30 giorni consecutivi a partire dal 1. giugno 2004, indicando che il termine per presentare eventuali reclami scadeva il 2 settembre 2004.</w:t>
      </w:r>
    </w:p>
    <w:p>
      <w:r>
        <w:t>1.3.</w:t>
      </w:r>
    </w:p>
    <w:p>
      <w:r>
        <w:t>Con decreto esecutivo 7 dicembre 2004 (BU 2004, 443) il Consiglio di Stato ha stabilito l entrata in vigore simultanea dei nuovi valori di stima sul territorio del Cantone Ticino a decorrere dal 1. gennaio 2005.</w:t>
      </w:r>
    </w:p>
    <w:p>
      <w:r>
        <w:t>2.     Per la part. no. 656 RFD di __________, l UCS ha esposto un valore di stima complessivo di CHF. 50'644.-</w:t>
      </w:r>
    </w:p>
    <w:p>
      <w:r>
        <w:t>Il reclamo interposto in data 11 giugno 2004 dai comproprietari del terreno è stato integralmente respinto dallUCS con decisione 27 gennaio 2005. Questo Tribunale non può fare a meno di rimarcare come nelle motivazioni della decisione venga unicamente sottolineato come sia in corso una procedura di variante al PR tramite una notifica di poco conto per rendere il fondo no. 656 tutto edificabile come zona residenziale della collina ZRC,senza che l Autorità di prima istanza abbia ritenuto di dover accertare con precisione lentità della superficie di terreno risultante dal PR già inserita in tale zona, ciò malgrado delle precise richieste dei ricorrenti in tal senso (doc. G).</w:t>
      </w:r>
    </w:p>
    <w:p>
      <w:r>
        <w:t>Una lacuna, questa, evitabile e quindi censurabile, ritenuto che la competenza del Tribunale di espropriazione di giudicare con pieno potere cognitivo non è finalizzata a sopperire ad eventuali carenze istruttorie né  solleva l UCS dai suoi obblighi di accertamento.</w:t>
      </w:r>
    </w:p>
    <w:p>
      <w:r>
        <w:t>3.     Con ricorso 2/3 marzo 2005 i comproprietari sono insorti innanzi a questo Tribunale postulando in via principale che la particella di loro proprietà, essendo a loro dire integralmente attribuita alla superficie edificabile, venga stimata con i parametri di tale zona e, in via subordinata, che tale operazione venga eseguita perlomeno per quanto concerne una superficie di mq. 447 e non di soli mq. 400 come stabilito dall UCS con levasione del reclamo.</w:t>
      </w:r>
    </w:p>
    <w:p>
      <w:r>
        <w:t>4.     La competenza di questo Tribunale a statuire in merito al ricorso è data dall art. 37 Lst. ed il tempestivo gravame dei ricorrenti, comproprietari delloggetto stimato nonché destinatari della decisione dell UCS, è ricevibile in ordine.</w:t>
      </w:r>
    </w:p>
    <w:p>
      <w:r>
        <w:t>5.     Giusta l art. 15 cpv. 1 Lst., i fondi edificabili sono valutati secondo il loro valore venale, a dipendenza del loro grado di urbanizzazione. È considerato valore venale di un fondo il prezzo normalmente conseguibile per un oggetto analogo in una libera contrattazione. Circostanze eccezionali o personali che possono influire sulla singola contrattazione non vengono però considerate (art. 16 cpv. 1 Lst.). Il valore metrico del terreno risulta dal confronto dei prezzi medi di oggetti analoghi in zone paragonabili (art. 17 cpv. 1 Lst.).</w:t>
      </w:r>
    </w:p>
    <w:p>
      <w:r>
        <w:t>6.     Con raccomandata 14 maggio 2005, RA 1, rappresentante dei comproprietari legittimatosi mediante adeguata procura, ha ritirato il gravame per quanto attiene alla domanda formulata in via principale, mantenendo unicamente la richiesta formulata in via subordinata.</w:t>
      </w:r>
    </w:p>
    <w:p>
      <w:r>
        <w:t>7.     Nel corso del sopralluogo esperito il 18 maggio 2005, il rappresentante dei ricorrenti ha ribadito la propria richiesta, chiedendo che la superficie edificabile del terreno, così come risulta dal PR, venisse accertata con precisione e stimata secondo i parametri di tale zona.</w:t>
      </w:r>
    </w:p>
    <w:p>
      <w:r>
        <w:t>8.     Evadendo una precisa richiesta di accertamento formulata in data 20 maggio 2005 da questo Tribunale, il geometra revisore competente ha indicato che la superficie edificabile del mapp. no. 656 RFD di __________ risultante dal PR è di 427 mq.</w:t>
      </w:r>
    </w:p>
    <w:p>
      <w:r>
        <w:t>Di conseguenza, per quanto concerne la domanda principale, il ricorso deve essere stralciato dai ruoli per desistenza, mentre la richiesta subordinata viene parzialmente accolta.</w:t>
      </w:r>
    </w:p>
    <w:p>
      <w:r>
        <w:t>Il terreno in zona residenziale della collina, di mq. 427, è stimato CHF 53'802.- (CHF/mq.126.-, risultante dal valore di base di CHF 180.- per la zona di PR di riferimento dedotto un correttivo del 30% per configurazione non adeguata e superficie insufficiente per uno sfruttamento ideale), mentre il terreno rimanente, di mq. 585, idoneo allutilizzazione agricola o orticola ai sensi dellart.11 cpv.1 Lst. e situato nella zona climatica A6 prevista dalla carta delle idoneità agricole, per la quale è stato fissato un valore di stima di 0,40 CHF/mq, viene stimato CHF. 234.-.</w:t>
      </w:r>
    </w:p>
    <w:p>
      <w:r>
        <w:t>Il valore di stima complessivo del mapp. no. 656 RFD di __________ è pertanto fissato in CHF 54'036.-</w:t>
      </w:r>
    </w:p>
    <w:p>
      <w:r>
        <w:t>La scheda di calcolo è quindi aggiornata di conseguenza.</w:t>
      </w:r>
    </w:p>
    <w:p>
      <w:r>
        <w:t>9.     La tassa di giustizia, di CHF 650.-, è posta a carico delle parti in ragione di CHF 325.- ciascuno, ritenuto che in caso di desistenza non viene prelevata alcuna tassa e che per quanto attiene alla richiesta formulata in via subordinata le parti risultano entrambe soccombenti in ragione del 50%.</w:t>
      </w:r>
    </w:p>
    <w:p>
      <w:r>
        <w:t>Per questi motivi</w:t>
      </w:r>
    </w:p>
    <w:p>
      <w:r>
        <w:t>richiamati                        i disposti della Legge sulla stima ufficiale della sostanza immobiliare del 13 novembre 1996 (Lst.) ed il relativo Regolamento</w:t>
      </w:r>
    </w:p>
    <w:p>
      <w:r>
        <w:t>dichiara</w:t>
      </w:r>
    </w:p>
    <w:p>
      <w:r>
        <w:t>e pronuncia:1.     Per quanto concerne la domanda formulata in via principale, il ricorso èstralciato dai ruoliper desistenza.</w:t>
      </w:r>
    </w:p>
    <w:p>
      <w:r>
        <w:t>2.     Per quanto attiene alla domanda formulata in via subordinata, il ricorso èparzialmente accoltoe il valore di stima del mapp. no. 656 RFD di __________ stabilito in CHF. 54'036.-, come da scheda di calcolo annessa.</w:t>
      </w:r>
    </w:p>
    <w:p>
      <w:r>
        <w:t>3.     La tassa di giustizia, di CHF. 500.-, è posta a carico delle parti in ragione di metà ciascuno.</w:t>
      </w:r>
    </w:p>
    <w:p>
      <w:r>
        <w:t>4.     La decisione è definitiva.</w:t>
      </w:r>
    </w:p>
    <w:p>
      <w:r>
        <w:t>5.     Intimazione a:</w:t>
      </w:r>
    </w:p>
    <w:p>
      <w:r>
        <w:t>-</w:t>
      </w:r>
    </w:p>
    <w:p>
      <w:r>
        <w:t>-</w:t>
      </w:r>
    </w:p>
    <w:p>
      <w:r>
        <w:t>per il Tribunale di espropriazione</w:t>
      </w:r>
    </w:p>
    <w:p>
      <w:r>
        <w:t>la Presidente                                                                                                     Il segretario giurista</w:t>
      </w:r>
    </w:p>
    <w:p>
      <w:r>
        <w:t>Margherita De Morpurgo                                                                                   Alan Gianinazzi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