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39.2025.8 vom 3. April 2025</w:t>
      </w:r>
    </w:p>
    <w:p>
      <w:r>
        <w:t>TI Tribunale d'appello, 2025-04-03, IT</w:t>
      </w:r>
    </w:p>
    <w:p>
      <w:r>
        <w:rPr>
          <w:b/>
        </w:rPr>
        <w:t xml:space="preserve">Quelle: </w:t>
      </w:r>
      <w:r>
        <w:t>https://mcp.opencaselaw.ch/entscheid/ti_gerichte_39.2025.8</w:t>
      </w:r>
    </w:p>
    <w:p>
      <w:r>
        <w:t>FR: TI_GERICHTE 39.2025.8 du 3 avril 2025</w:t>
      </w:r>
    </w:p>
    <w:p>
      <w:r>
        <w:t>IT: TI_GERICHTE 39.2025.8 del 3 aprile 2025</w:t>
      </w:r>
    </w:p>
    <w:p>
      <w:pPr>
        <w:pStyle w:val="Heading2"/>
      </w:pPr>
      <w:r>
        <w:t>Erwägungen</w:t>
      </w:r>
    </w:p>
    <w:p>
      <w:r>
        <w:rPr>
          <w:b/>
        </w:rPr>
        <w:t>E. 20</w:t>
      </w:r>
    </w:p>
    <w:p>
      <w:r>
        <w:t>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30 luglio 2025 di</w:t>
      </w:r>
    </w:p>
    <w:p>
      <w:r>
        <w:t>RI 1</w:t>
      </w:r>
    </w:p>
    <w:p>
      <w:r>
        <w:t>contro</w:t>
      </w:r>
    </w:p>
    <w:p>
      <w:r>
        <w:t>la decisione su opposizione del 10 giugno 2025 emanata da</w:t>
      </w:r>
    </w:p>
    <w:p>
      <w:r>
        <w:t>CO 1</w:t>
      </w:r>
    </w:p>
    <w:p>
      <w:r>
        <w:t>in materia di assegni di famiglia</w:t>
      </w:r>
    </w:p>
    <w:p>
      <w:r>
        <w:t>ritenutoin fatto</w:t>
      </w:r>
    </w:p>
    <w:p>
      <w:r>
        <w:t>1.4.  Con decisione su opposizione del 10 giugno 2025 la Cassa ha confermato la precedente decisione del 3 aprile 2025 (cfr. doc. 27 1/3  27 3/3), con cui era stata respinta la domanda dellassicurato volta a ottenere il condono della somma di fr. 9'750.-- pervenuta allamministrazione il 21 marzo 2025 (cfr. doc. 26 1/5), non essendo realizzato il presupposto della buona fede.</w:t>
      </w:r>
    </w:p>
    <w:p>
      <w:r>
        <w:t>A motivazione del proprio provvedimento lamministrazione ha osservato:</w:t>
      </w:r>
    </w:p>
    <w:p>
      <w:r>
        <w:t>1.5.  Il 31 luglio 2025 è pervenuto al TCA un tempestivo (cfr. doc. A1) ricorso contro la decisione su opposizione del 10 giugno 2025, nel quale RI 1 ha addotto:</w:t>
      </w:r>
    </w:p>
    <w:p>
      <w:r>
        <w:t>1.6.  La Cassa, in risposta, ha postulato la reiezione dellimpugnativa, con argomenti di cui si dirà, per quanto occorra, nei considerandi di diritto (cfr. doc. III).</w:t>
      </w:r>
    </w:p>
    <w:p>
      <w:r>
        <w:t>1.7.  Il</w:t>
      </w:r>
    </w:p>
    <w:p>
      <w:r>
        <w:rPr>
          <w:b/>
        </w:rPr>
        <w:t>E. 21</w:t>
      </w:r>
    </w:p>
    <w:p>
      <w:r>
        <w:t>agosto 2025 il presidente del TCA ha assegnato alle parti un termine di 10 giorni per presentare eventuali altri mezzi di prova (cfr. doc. IV). Le medesime sono rimaste silenti.</w:t>
      </w:r>
    </w:p>
    <w:p>
      <w:r>
        <w:t>consideratoin diritto</w:t>
      </w:r>
    </w:p>
    <w:p>
      <w:r>
        <w:t>2.1.  Oggetto del contendere è la questione di sapere se la Cassa abbia correttamente o meno negato a RI 1 il condono dellobbligo di restituire limporto di fr. 9'750.-- percepito a torto a titolo di assegni familiari dal 1° ottobre 2023 al 31 dicembre 2024.</w:t>
      </w:r>
    </w:p>
    <w:p>
      <w:r>
        <w:t>2.5.Lart. 25 cpv. 1 LPGA, relativo alla restituzione e applicabile agli assegni familiari in virtù del rinvio di cui allart. 1 LAFam (cfr. STF 8C_178/2018 del 6 agosto 2018 consid. 3.1.; STF 8C_1032/2012 del 17 dicembre 2013 consid. 4.2.), stabilisce che le prestazioni indebitamente riscosse devono essere restituite. La restituzione non deve essere chiesta se l'interessato era in buona fede e verrebbe a trovarsi in gravi difficoltà.</w:t>
      </w:r>
    </w:p>
    <w:p>
      <w:r>
        <w:t>Perché sia concesso il condono dall'obbligo di restituzione è, quindi,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In proposito cfr. STF 8C_441/2023 del 21 dicembre 2023 consid. 3.2.1.; STF 8C_347/2019 del 17 agosto 2020 consid. 4.; STF 8C_510/2018 del 12 marzo 2019 consid. 3; STF 8C_129/2015 del 13 luglio 2015 consid. 4.</w:t>
      </w:r>
    </w:p>
    <w:p>
      <w:r>
        <w:t>2.6.  La buona fede presuppone che l'assicurato ignori, al momento in cui riceve una prestazione, che la stessa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(come ad esempio violazione dell'obbligo di annunciare o di informare) siano imputabili a comportamento doloso o negligenza grave.</w:t>
      </w:r>
    </w:p>
    <w:p>
      <w:r>
        <w:t>Viceversa, l'assicurato può prevalersi della buona fede quando l'atto o l'omissione colpevole siano costitutivi solo di una violazione lieve dell'obbligo di annunciare o di informare (cfr.STF 8C_264/2024 del 14 novembre 2024 consid. 4.2.;STF 8C_107/2023 del 5 luglio 2023 consid. 3.1.; 3.2.; STF 8C_347/2019 del 17 agosto 2020 consid. 4;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Il grado di diligenza richiesto viene valutato in base a un parametro oggettivo, anche se non si può ignorare ciò che è soggettivamente possibile e ragionevole per la persona interessata, ovvero la capacità di giudizio, lo stato di salute, il livello di istruzione, ecc. (cfr. STF 8C_264/2024 del 14 novembre 2024 consid. 4.2.; DTF 138 V 218 consid. 4).</w:t>
      </w:r>
    </w:p>
    <w:p>
      <w:r>
        <w:t>Si è in presenza di una negligenza grave allorquando un avente diritto non si attiene a ciò che può essere ragionevolmente preteso da una persona capace di discernimento in una situazione identica e nelle medesime circostanze (cfr.STF 8C_107/2023 del 5 luglio 2023 consid. 3.1.;STF 8C_347/2019 del 17 agosto 2020 consid. 4; STF 9C_16/2019 del</w:t>
      </w:r>
    </w:p>
    <w:p>
      <w:r>
        <w:rPr>
          <w:b/>
        </w:rPr>
        <w:t>E. 25</w:t>
      </w:r>
    </w:p>
    <w:p>
      <w:r>
        <w:t>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STF 8C_163/2024 dell11 ottobre 2024 consid. 5.2.1.; STF 8C_399/2021 del 5 ottobre 2021 consid. 4.; STF 9C_795/2020 del 10 marzo 2021 consid. 4.2.; DTF 130 V 414 consid. 4.3 e i riferimenti ivi menzionati).</w:t>
      </w:r>
    </w:p>
    <w:p>
      <w:r>
        <w:t>2.7.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w:t>
      </w:r>
    </w:p>
    <w:p>
      <w:r>
        <w:t>Ai sensi dellart. 4 cpv. 2 OPGA determinante per il riconoscimento di una grave difficoltà è il momento in cui la decisione di restituzione passa in giudicato.</w:t>
      </w:r>
    </w:p>
    <w:p>
      <w:r>
        <w:t>L'art. 5 OPGA definisce cosa si intende con "gravi difficoltà" e recita:</w:t>
      </w:r>
    </w:p>
    <w:p>
      <w:r>
        <w:t>"1La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w:t>
      </w:r>
    </w:p>
    <w:p>
      <w:r>
        <w:t>2.8.L'art. 28 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diritti,stabilire le prestazioni assicurative e far valere il diritto di regresso(cfr. art. 28 cpv. 2 LPGA).</w:t>
      </w:r>
    </w:p>
    <w:p>
      <w:r>
        <w:t>L'art. 31 LPGA regola la "Notificazione nel caso di cambiamento delle condizioni".</w:t>
      </w:r>
    </w:p>
    <w:p>
      <w:r>
        <w:t>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w:t>
      </w:r>
    </w:p>
    <w:p>
      <w:r>
        <w:t>Qualsiasi persona o servizio che partecipa allesecuzione delle assicurazioni sociali ha lobbligo di informare lassicuratore se apprende che le condizioni determinanti per lerogazione di prestazioni hanno subìto modifiche (cfr. art. 31 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Esso è, quindi, applicabile anche al settore degli assegni familiari contemplati dalla LAFam.</w:t>
      </w:r>
    </w:p>
    <w:p>
      <w:r>
        <w:t>In un giudizio del 30 aprile 1996, pubblicato in DTF 122 V 221 e Pratique VSI 1996 pag. 267, il TFA, precisando la propria giurisprudenza, ha inoltre stabilito che qualora il pagamento retroattivo di una rendita comporti lobbligo di restituire delle prestazioni complementari,lesistenza di un onere troppo grave deve essere negatoladdove i mezzi provenienti dal versamento degli arretrati sianoancora disponibilial momento in cui dovrebbe aver luogo la restituzione.</w:t>
      </w:r>
    </w:p>
    <w:p>
      <w:r>
        <w:t>In proposito con sentenza C 93/05 del 20 gennaio 2007, pubblicata in SVR 2007 ALV Nr. 17 pag. 55, la nostra Alta Corte ha, poi, deciso che:</w:t>
      </w:r>
    </w:p>
    <w:p>
      <w:r>
        <w:t>"() il n'y a pas lieu d'abandonner la jurisprudence établie avant l'entrée en vigueur de la LPGA, relative aux conditions de la remise de l'obligation de restituer des prestations d'assurance sociale versées à un assuré, après qu'une autre assurance sociale lui a alloué, pour la même période, des prestations à titre rétroactif sous la forme d'un capital. Les motifs qui ont conduit le Tribunal fédéral des assurances a rendre cette jurisprudence conservent leur pertinence et les travaux préparatoires de la LPGA ne permettent pas de retenir, comme on l'a vu, la volonté du législateur de modifier, à cet égard, les règles matérielles telles que définies sous l'empire des art. 47 al. 1 aLAVS et 79 al. 1bis aRAVS.</w:t>
      </w:r>
    </w:p>
    <w:p>
      <w:r>
        <w:t>Di conseguenza, nel caso di specie, applicando a contrario quanto precisato dall'Alta Corte in DTF 122 V 221(= Pratique VSI 1996 pag. 267) e SVR 2007 ALV Nr. 17 pag. 55, un onere troppo grave non può essere per principio negato.</w:t>
      </w:r>
    </w:p>
    <w:p>
      <w:r>
        <w:t>La possibilità di un condono, nell'evenienza concreta,nonè quindi esclusa a priori (cfr. STCA 39.2011.1 del 16 maggio 2011; STCA 39.2007.2 del 18 aprile 2007; STCA 39.2004.9 del 16 dicembre 2004; STCA 39.2001.16 del 9 ottobre 2001, pubblicata in RDAT I-2002 N. 12 e per dei casi analoghi in ambito LADI cfr. pure STCA 38.2007.48 del 18 ottobre 2007; 38.99.00162 del 4 gennaio 2000).</w:t>
      </w:r>
    </w:p>
    <w:p>
      <w:r>
        <w:t>Lassicurato, fino alla notifica della decisione del 18 giugno 2024 con cui la Cassa __________ ha assegnato alla moglie, a far tempo dal 1° ottobre 2023, una prestazione complementare, calcolata considerando, oltre alla medesima, il marito e i tre figli, non sapeva se la richiesta di PC della moglie del 12 dicembre 2023 sarebbe stata effettivamente riconosciuta, né era al corrente dellimporto della prestazione che le sarebbe stata erogata, né del momento preciso a partire dal quale sarebbe sorto tale diritto.</w:t>
      </w:r>
    </w:p>
    <w:p>
      <w:r>
        <w:t>Un eventuale avviso alla Cassa della domanda di PC e dunque dell'ipotetica pretesa di tali prestazioni non avrebbe comportato unutilità concreta ai fini degli assegni familiari da erogare, in quanto decisivo per lesclusione degli assegni familiari è lariscossione delle PCnel caso in cui, segnatamente, i figli per i quali sono chiesti gli assegni familiari hanno diritto a una rendita per figli dellAI (cfr. consid. 2.4.; STCA 39.2001.16 del 9 ottobre 2001, pubblicata in RDAT I-2002 N. 12; DTF 122 V 224 = Pratique VSI 1996 pag. 267).</w:t>
      </w:r>
    </w:p>
    <w:p>
      <w:r>
        <w:t>Anche ritenendo che linformazione alla Cassa, precedentemente alla decisione del 18 giugno 2024, dellinoltro della domanda di PC da parte della coniuge dellinsorgente (in effetti il formulario Richiesta di assegni familiari per persone senza attività lucrativa compilato comunque dal ricorrente successivamente al periodo determinante in concreto  ottobre 2023 - giugno 2024 , ovvero l8 febbraio 2025 a pag. 2 prevede cheil deposito di una domanda e/o il riconoscimento di una prestazione complementare allAVS/AI/IPG devono essere immediatamente comunicati alla Cassa CO 1;cfr. doc. 21 2/11), avrebbe permesso di subordinare lattribuzione degli assegni familiari a una condizione o a una riserva (cfr. DTF 122 V 221 consid. 4) - per esempio indicando che lassicurato, qualora sua moglie avesse ricevuto le PC, avrebbe dovuto restituire gli assegni familiari -, lomissione dellinsorgente, tenuto conto che la valutazione delgrado di diligenza richiesto avviene sì in base a un parametro oggettivo, senza però ignorare ciò che è soggettivamente possibile e ragionevole per la persona interessata, ossia, ad esempio, la capacità di giudizio e il livello di istruzione (cfr. consid. 2.6.), non costituisce una grave negligenza, bensì semplicemente una negligenza lieve, per cui la sua buona fede non può essere negata.</w:t>
      </w:r>
    </w:p>
    <w:p>
      <w:r>
        <w:t>Nella sentenza già menzionata e pubblicata in DTF 122 V 221, nonché in Pratique VSI 1996 pag. 267 seg., l'Alta Corte ha in particolare rilevato:</w:t>
      </w:r>
    </w:p>
    <w:p>
      <w:r>
        <w:t>"()</w:t>
      </w:r>
    </w:p>
    <w:p>
      <w:r>
        <w:t>4a. S'agissant de la question de la bonne foi, l'instance cantonale de</w:t>
      </w:r>
    </w:p>
    <w:p>
      <w:r>
        <w:t>recours a admis que l'intimée n'était pas consciente de l'irrégularité commise jusqu'à réception de la lettre de la compagnie d'assurance X du 4 avril 1991 l'informant de l'étendue de ses droits aux prestations d'invalidité dans le cadre des mesures de prévoyance contractées auprès d'elle. On est ici en présence d'une constatation de faits (consid. 3) qui lie le TFA dans la me­sure où rien ne laisse entendre ou n'indique qu'ils seraient entachés d'un vice au sens de l'art. 105 al. 2 OJ (consid. 2).</w:t>
      </w:r>
    </w:p>
    <w:p>
      <w:r>
        <w:t>On peut également se rallier aux juges de première instance dans la mesure où ils ont reconnu que l'intimée pouvait, au regard des circonstances, se prévaloir de sa bonne foi. En effet, selon les constatations de faits opérées par les premiers juges, force est de reconnaître qu'une fois infor­mée de ses revenus supplémentaires, l'assurée en a averti l'administration dans le courant du même mois (avril 1991). Ce faisant, l'intimée a satisfait à son obligation de «communiquer sans retard» impartie à l'art. 24 OPC. On ne saurait en aucun cas penser que l'intimée eit dû communiquer le changement plus tôt. En effet, avant l'avis de la compagnie d'assurance X de début avril 1991, ni l'ampleur, ni le moment du versement des prestations d'invalidité n'étaient connus. Une communication à l'organe PC n'aurait dès lors servi à rien, si ce n'est de lui permettre de rendre une décision PC en l'assortissant d'une condition ou d'une réserve. Le droit hypothétique à la rente n'aurait cependant en aucun cas pu influer sur le montant de la PC, tant il est vrai que celui-ci est déterminé en fonction des seuls revenus réellement perçus et des avoirs actuels dont l'ayant droit peut disposer sans restrictions (v. ATF 115 V 353 i.f. = RCC 1990 p. 371 ss; VSI 1994 p. 225 consid. 3a). On ne saurait davantage reprocher à l'intimée de ne pas avoir déjà annoncé lors du dépôt de sa demande PC qu'une procédure était pendante à l'égard de la compagnie d'assurance X. On ne saurait en tous les cas assimiler une telle attitude comme relevant d'une négligence grave, comme l'ont à juste titre relevé les juges de première instance.()"</w:t>
      </w:r>
    </w:p>
    <w:p>
      <w:r>
        <w:t>Di conseguenza occorre concludere che nel periodo dal mese di ottobre 2023 al mese di giugno 2024 il ricorrente ha percepito in buona fede gli assegni familiari corrispostigli.</w:t>
      </w:r>
    </w:p>
    <w:p>
      <w:r>
        <w:t>Con la notifica della decisione del 18 giugno 2024 relativa alla concessione di prestazioni complementari alla coniuge del ricorrente questultimo ha saputo che lautorità competente, oltre a corrispondere un importo retroattivo per il periodo ottobre 2023 - giugno 2024, avrebbe versato mensilmente una PC alla moglie e avrebbe rimborsato il premio dellassicurazione malattia dei cinque membri della sua famiglia (cfr. doc. 23 12/20; consid. 1.2.).</w:t>
      </w:r>
    </w:p>
    <w:p>
      <w:r>
        <w:t>Linsorgente, in ossequio dellobbligo di comunicare ogni mutamento della situazione personale e/o economica, così come previsto anche nella decisione del 16 febbraio 2023 di attribuzione degli assegni familiari da gennaio 2023 a dicembre 2024 (cfr. consid. 1.1.), avrebbe, pertanto, dovuto comunicare senza indugio alla parte resistente quanto stabilito dalla Cassa di compensazione AVS/AI/IPG il 18 giugno 2024 e non attendere di presentare, il 28 novembre 2024, il modulo Assegni familiari per le persone senza attività lucrativa (PSAL)  Revisione del diritto e l8 febbraio 2025 una nuova Richiesta di assegni familiari per persone senza attività lucrativa per specificare che la moglie, oltre a una rendita AI, beneficiava di una prestazione complementare (PC) alla rendita AI (cfr. consid. 1.2.).</w:t>
      </w:r>
    </w:p>
    <w:p>
      <w:r>
        <w:t>L'invocata buona fede non deve, perciò, essere ammessa per tale periodo.</w:t>
      </w:r>
    </w:p>
    <w:p>
      <w:r>
        <w:t>2.14.  Stante quanto precede, questa Corte deve concludere che lassicurato non era in buona fede unicamente dopo aver ricevuto la decisione del 18 giugno 2024 con la quale la Cassa di compensazione AVS/AI/IPG ha assegnato a sua moglie le prestazioni complementari.</w:t>
      </w:r>
    </w:p>
    <w:p>
      <w:r>
        <w:t>Un eventuale condono può, dunque, concernere gli assegni familiari percepiti a torto dal mese di ottobre 2023 al mese di giugno 2024, ad esclusione degli assegni familiari di cui il ricorrente ha beneficiato a favore dei tre figli durante i mesi da luglio a dicembre 2024.</w:t>
      </w:r>
    </w:p>
    <w:p>
      <w:r>
        <w:t>L'incarto va, perciò, rinviato alla Cassa affinché esamini se sono dati i presupposti dell'onere troppo grave e possa così essere condonata la somma corrispondente agli assegni familiari ricevuti indebitamente da ottobre 2023 a giugno 2024.</w:t>
      </w:r>
    </w:p>
    <w:p>
      <w:r>
        <w:t>Per quanto attiene all'importo degli assegni familiari relativi ai mesi da luglio a dicembre 2024, esso dovrà per contro essere in ogni caso restituito, dal momento che, come esposto precedentemente (cfr. consid. 2.13.), per questo lasso di tempo non può essere riconosciuta al ricorrente la buona fede, primo presupposto per ottenere il condono (cfr. consid. 2.5.; 2.6.).</w:t>
      </w:r>
    </w:p>
    <w:p>
      <w:r>
        <w:t>2.15.Lart. 61 lett. a LPGA, nel tenore 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Loggetto della lite sottoposta allesame di questo Tribunale concerne il diniego del condono della somma di fr. 9'750.-- relativi ad assegni familiari erogati in virtù della LAFam da restituire.</w:t>
      </w:r>
    </w:p>
    <w:p>
      <w:r>
        <w:t>Nella presente fattispecie può restare aperta la questione di sapere se si tratti o meno di una controversia relativa a prestazioni secondo lart. 61 lett. fbisLPGA.</w:t>
      </w:r>
    </w:p>
    <w:p>
      <w:r>
        <w:t>Nel caso in cuila lite vertesse su prestazioni, non verrebbero accollate spese, in quanto la LAFam non ne prevede lapplicazione.</w:t>
      </w:r>
    </w:p>
    <w:p>
      <w:r>
        <w:t>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2;Jean Métral,Commentaire romand, Loi sur la partie générale des assurances sociales, 2a edizione, 2025, n. 19f ad art. 61 LPGA;Robert Hurst, Brigitte Pfiffner, Christian Zünd,Kommentar zum Gesetz über das Sozialversicherungsgericht des Kantons Zürich, 3a edizione, 2024, pag. 429, punto 3;Ueli Kieser, Matthias Kradolfer, Miriam Lendfers,Kommentar zum Bundesgesetz über den Allgemeinen Teil des Sozialversicherungsrechts ATSG, 5a edizione, 2024, n. 197 ad art. 61, pag. 1192 e i riferimenti ivi menzionati)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riferimenti;Ueli Kieser, Kommentar zum Bundesgesetz über den Allgemeinen Teil des Sozialversicherungsrechts ATSG, 2020, n. 209 ad art. 61 LPGA).</w:t>
      </w:r>
    </w:p>
    <w:p>
      <w:r>
        <w:t>A questultimo riguardo cfr. pureUeli Kieser, Matthias Kradolfer, Miriam Lendfers,op. cit., n. 192 ad art. 61, pag. 1191;Jean Métral,op. cit, n. 19a segg.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