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39.2025.3 vom 12. August 2025</w:t>
      </w:r>
    </w:p>
    <w:p>
      <w:r>
        <w:t>TI Tribunale d'appello, 2025-08-12, IT</w:t>
      </w:r>
    </w:p>
    <w:p>
      <w:r>
        <w:rPr>
          <w:b/>
        </w:rPr>
        <w:t xml:space="preserve">Quelle: </w:t>
      </w:r>
      <w:r>
        <w:t>https://mcp.opencaselaw.ch/entscheid/ti_gerichte_39.2025.3</w:t>
      </w:r>
    </w:p>
    <w:p>
      <w:r>
        <w:t>FR: TI_GERICHTE 39.2025.3 du 12 août 2025</w:t>
      </w:r>
    </w:p>
    <w:p>
      <w:r>
        <w:t>IT: TI_GERICHTE 39.2025.3 del 12 agosto 2025</w:t>
      </w:r>
    </w:p>
    <w:p>
      <w:pPr>
        <w:pStyle w:val="Heading2"/>
      </w:pPr>
      <w:r>
        <w:t>Erwägungen</w:t>
      </w:r>
    </w:p>
    <w:p>
      <w:r>
        <w:rPr>
          <w:b/>
        </w:rPr>
        <w:t>E. 1</w:t>
      </w:r>
    </w:p>
    <w:p>
      <w:r>
        <w:t>Le persone che compongono l’unità di riferimento sono tenute a notificare tempestivamente agli organi amministrativi competenti per l’applicazione della legge e delle leggi speciali qualsiasi cambiamento importante sopraggiunto nelle condizioni determinanti per l’erogazione di una prestazione.</w:t>
      </w:r>
    </w:p>
    <w:p>
      <w:r>
        <w:rPr>
          <w:b/>
        </w:rPr>
        <w:t>E. 2</w:t>
      </w:r>
    </w:p>
    <w:p>
      <w:r>
        <w:t>La rinuncia e la revoca sono nulle se pregiudicano gli interessi degni di protezione di altre persone, di istituzioni assicurative o assistenziali oppure se si propongono di eludere le prescrizioni legali.</w:t>
      </w:r>
    </w:p>
    <w:p>
      <w:r>
        <w:rPr>
          <w:b/>
        </w:rPr>
        <w:t>E. 3</w:t>
      </w:r>
    </w:p>
    <w:p>
      <w:r>
        <w:t>Alla parte che provoca la causa per leggerezza o per un comportamento temerario, sono imposte la tassa di giustizia e le spese di procedura.</w:t>
      </w:r>
    </w:p>
    <w:p>
      <w:r>
        <w:rPr>
          <w:b/>
        </w:rPr>
        <w:t>E. 3.2</w:t>
      </w:r>
    </w:p>
    <w:p>
      <w:r>
        <w:t>Ni la LPGA, ni la LAI ne comprennent de disposition portant sur le point de savoir si la demande de prestations d'assurance sociale peut être retirée, et le cas échéant, à quelles conditions. Selon un avis de la doctrine, la possibilité de retirer (sans restriction, ni condition) la demande de prestations avant la décision de l'assureur social découle de la maxime de disposition régissant l'assurance-invalidité (cf. art. 29 al. 1 LPGA), selon laquelle l'exercice du droit aux prestations suppose que celui qui y prétend s'annonce à l'assureur (Thomas Locher, loc. cit.). La maxime de disposition ne s'applique toutefois pas de manière illimitée, dans la mesure où la demande de prestations présentée par l'assuré vaut pour tous les types de prestations qui pourraient entrer en considération en relation avec l'atteinte à la santé annoncée et que l'assurance-invalidité peut aussi octroyer des prestations différentes de celles sollicitées par l'assuré. Si l'application de la maxime de disposition permet donc d'admettre que le retrait de la demande de prestations est en principe admissible, elle ne suffit cependant pas à renoncer à assortir de toute condition ou exigence l'exercice du droit de retrait. Le cas de figure du retrait de la demande de prestations doit encore être distingué de celui où l'assuré s'abstient de présenter une demande de prestations. Lorsque l'assuré ne s'annonce pas à l'assurance-invalidité pour solliciter des prestations, les tiers auxquels des intérêts dignes de protection ont été reconnus - à savoir, les autorités ou tiers qui assistent régulièrement l'assuré ou prennent soin de lui de manière permanente - ont toutefois le droit de présenter une demande pour l'assuré, conformément à l'art. 66 al. 1 RAI (voir aussi, depuis le 1er janvier 2008, le cercle de personnes autorisées à faire une communication relative à la détection précoce [art. 3b al. 2 LAI]). Or, en cas de retrait de la demande de prestations, les intérêts dignes de protection de l'assuré lui-même ou de ces tiers peuvent être touchés. Il convient dès lors d'assortir le retrait de la demande de prestations à la condition que les intérêts légitimes de l'assuré ou d'autres personnes concernées ne s'y opposent pas (cf. ch. 1024 de la Circulaire de l'Office fédéral des assurances sociales sur la procédure dans l'assurance-invalidité [CPAI; version valable dès le 1er janvier 2004, applicable en l'espèce]; cf. ATF 101 V 261 consid. 2 p. 265; Michel Valterio, Droit de l'assurance-vieillesse et survivants [AVS] et de l'assurance-invalidité [AI], 2011, p. 782 n° 2857 s.). La situation est en effet semblable, du point de vue des intérêts en jeu, à celle d'une renonciation, de sorte que les conditions de l'art. 23 al. 2 LPGA sont applicables par analogie au retrait de la demande de prestations (Urs Müller, Das Verwaltungsverfahren in der Invalidenversicherung, 2010, p. 468 n° 2399). La déclaration de retrait doit par ailleurs revêtir la forme écrite et l'organe d'exécution de l'assurance-invalidité en accuser réception par écrit (cf. ch. 1024 de la CPAI). (…)" (Le sottolineature sono della redattrice) 2.9.  Per completezza va osservato che, per quanto attiene alla rinuncia a prestazioni sociali cantonali contemplate dalla Laps, l’art. 20 Laps, in vigore dal 1° ottobre 2006, è di tenore analogo all’art. 23 LPGA ed enuncia: " 1 Il titolare del diritto può rinunciare alle prestazioni previste dalla legge. La rinuncia può essere revocata in qualsiasi momento con effetto per il futuro. La rinuncia e la revoca esigono la forma scritta. 2 La rinuncia e la revoca sono nulle se pregiudicano gli interessi degni di protezione di altre persone, di istituzioni assicurative o assistenziali oppure se si propongono di eludere le prescrizioni legali.</w:t>
      </w:r>
    </w:p>
    <w:p>
      <w:r>
        <w:rPr>
          <w:b/>
        </w:rPr>
        <w:t>E. 4</w:t>
      </w:r>
    </w:p>
    <w:p>
      <w:r>
        <w:t>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degli assegni familiari cantonali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degli assegni di famiglia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39.2025.1 del 7 aprile 2025 consid. 2.12.; STCA 39.2023.13 del 22 gennaio 2024 consid. 2.9.; STCA 39.2023.5 del 21 agosto 2023 consid. 2.9.; STCA 39.2022.6 del 24 gennaio 2023 consid. 2.11., il cui ricorso al TF è stato ritenuto inammissibile con giudizio 8C_61/2023 del 22 marzo 2023; STCA 39.2022.3 del 24 gennaio 2023 consid. 2.11.; STCA 39.2022.5 del 22 agosto 2022 consid. 2.14.; STCA 39.2022.2 del 3 giugno 2022 consid. 2.14.; STCA 39.2021.5-6 del 7 marzo 2022 co ns id. 2.8.). 2.15.  La ricorrente, vincente in causa, rappresentata da un avvocato, ha diritto all'importo di fr. 2’000.-- a titolo di ripetibili (cfr. art. 30, 31 Lptca;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