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39.2025.1 vom 9. November 2022</w:t>
      </w:r>
    </w:p>
    <w:p>
      <w:r>
        <w:t>TI Tribunale d'appello, 2022-11-09, IT</w:t>
      </w:r>
    </w:p>
    <w:p>
      <w:r>
        <w:rPr>
          <w:b/>
        </w:rPr>
        <w:t xml:space="preserve">Quelle: </w:t>
      </w:r>
      <w:r>
        <w:t>https://mcp.opencaselaw.ch/entscheid/ti_gerichte_39.2025.1_d20221109</w:t>
      </w:r>
    </w:p>
    <w:p>
      <w:r>
        <w:t>FR: TI_GERICHTE 39.2025.1 du 9 novembre 2022</w:t>
      </w:r>
    </w:p>
    <w:p>
      <w:r>
        <w:t>IT: TI_GERICHTE 39.2025.1 del 9 novembre 2022</w:t>
      </w:r>
    </w:p>
    <w:p>
      <w:pPr>
        <w:pStyle w:val="Heading2"/>
      </w:pPr>
      <w:r>
        <w:t>Regeste</w:t>
      </w:r>
    </w:p>
    <w:p>
      <w:r>
        <w:t>A torto Cassa negato condono restit.AFI e API per fr.3'966. Ad ass.(o a suo padre,se ne sia stato rappr.per atti conclud.)va imputata al max una neglg.lieve per mancato annuncio permanenza figlio c/o l'istit.che li aveva ospitati,mentre ass.era tornata a domicilio. Trasm.atti per esame onere gravoso</w:t>
      </w:r>
    </w:p>
    <w:p>
      <w:pPr>
        <w:pStyle w:val="Heading2"/>
      </w:pPr>
      <w:r>
        <w:t>Erwägungen</w:t>
      </w:r>
    </w:p>
    <w:p>
      <w:r>
        <w:rPr>
          <w:b/>
        </w:rPr>
        <w:t>E. 1</w:t>
      </w:r>
    </w:p>
    <w:p>
      <w:r>
        <w:t>Le persone che compongono l’unità di riferimento sono tenute a notificare tempestivamente agli organi amministrativi competenti per l’applicazione della legge e delle leggi speciali qualsiasi cambiamento importante sopraggiunto nelle condizioni determinanti per l’erogazione di una prestazione.</w:t>
      </w:r>
    </w:p>
    <w:p>
      <w:r>
        <w:rPr>
          <w:b/>
        </w:rPr>
        <w:t>E. 2</w:t>
      </w:r>
    </w:p>
    <w:p>
      <w:r>
        <w:t>Il Comune assiste il richiedente ad accedere allo sportello ed a procurarsi i documenti necessari.</w:t>
      </w:r>
    </w:p>
    <w:p>
      <w:r>
        <w:rPr>
          <w:b/>
        </w:rPr>
        <w:t>E. 3</w:t>
      </w:r>
    </w:p>
    <w:p>
      <w:r>
        <w:t>Alla parte che provoca la causa per leggerezza o per un comportamento temerario, sono imposte la tassa di giustizia e le spese di procedura.</w:t>
      </w:r>
    </w:p>
    <w:p>
      <w:r>
        <w:rPr>
          <w:b/>
        </w:rPr>
        <w:t>E. 4</w:t>
      </w:r>
    </w:p>
    <w:p>
      <w:r>
        <w:t>Negli altri casi la tassa di giustizia, quando è dovuta, è fissata tra 200 e 1’000 franchi.”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degli assegni familiari cantonali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degli assegni di famiglia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39.2023.13 del 22 gennaio 2024 consid. 2.9.; STCA 39.2023.5 del 21 agosto 2023 consid. 2.9.; STCA 39.2022.6 del 24 gennaio 2023 consid. 2.11., il cui ricorso al TF è stato ritenuto inammissibile con giudizio 8C_61/2023 del 22 marzo 2023; STCA 39.2022.3 del 24 gennaio 2023 consid. 2.11.; STCA 39.2022.5 del 22 agosto 2022 consid. 2.14.; STCA 39.2022.2 del 3 giugno 2022 consid. 2.14.; STCA 39.2021.5-6 del 7 marzo 2022 co ns 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