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39.2023.8 vom 6. November 2023</w:t>
      </w:r>
    </w:p>
    <w:p>
      <w:r>
        <w:t>TI Tribunale d'appello, 2023-11-06, IT</w:t>
      </w:r>
    </w:p>
    <w:p>
      <w:r>
        <w:rPr>
          <w:b/>
        </w:rPr>
        <w:t xml:space="preserve">Quelle: </w:t>
      </w:r>
      <w:r>
        <w:t>https://mcp.opencaselaw.ch/entscheid/ti_gerichte_39.2023.8</w:t>
      </w:r>
    </w:p>
    <w:p>
      <w:r>
        <w:t>FR: TI_GERICHTE 39.2023.8 du 6 novembre 2023</w:t>
      </w:r>
    </w:p>
    <w:p>
      <w:r>
        <w:t>IT: TI_GERICHTE 39.2023.8 del 6 novembre 2023</w:t>
      </w:r>
    </w:p>
    <w:p>
      <w:pPr>
        <w:pStyle w:val="Heading2"/>
      </w:pPr>
      <w:r>
        <w:t>Erwägungen</w:t>
      </w:r>
    </w:p>
    <w:p>
      <w:r>
        <w:rPr>
          <w:b/>
        </w:rPr>
        <w:t>E. 16</w:t>
      </w:r>
    </w:p>
    <w:p>
      <w:r>
        <w:t>settembre 2011 consid. 1; DTF 134 V 418 consid. 5.2.1.; DTF 131 V 164; SVR 2005 AHV Nr. 19; DTF 130 V 388, DTF 125 V 413; DTF 122 V 36 consid. 2a, DTF 110 V 51 consid. 3b e giurisprudenza ivi citata). 2.2.  L’art. 49 cpv. 1 e 2 della Legge federale sulla parte generale del diritto delle assicurazioni sociali (LPGA) concernente la decisione - applicabile agli assegni familiari sulla base dell’art. 1 della Legge federale sugli assegni familiari (LAFam) - enuncia: " 1 Nei casi di ragguardevole entità o quando vi è disaccordo con l’interessato l’assicuratore deve emanare per scritto le decisioni in materia di prestazioni, crediti e ingiunzioni . 2 Una domanda relativa a una decisione d’accertamento deve essere soddisfatta se il richiedente fa valere un interesse degno di protezione.” L’art. 52 cpv. 1 e 2 LPGA, relativo all’opposizione, prevede che: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La LPGA non definisce il concetto di decisione, ma al riguardo va fatto riferimento all’art. 5 della legge federale sulla procedura amministrativa (PA; cfr. UELI KIESER , Kommentar zum Bundesgesetz über den Allgemeinen Teil des Sozialversicherungsrechts ATSG, 4. Ed., 2020, n. 10-11 ad art. 49 LPGA ) che al cpv. 1 prevede: " 1 Sono decisioni i provvedimenti delle autorità nel singolo caso, fon­dati sul diritto pubblico federale e concernenti: a. la costituzione, la modificazione o l’annullamento di diritti o di obblighi; b. l’accertamento dell’esistenza, dell’inesistenza o dell’estensione di diritti o di obblighi; c. il rigetto o la dichiarazione d’inammissibilità d’istanze dirette alla costituzione, alla modificazione, all’annullamento o all’accertamento di diritti o di obblighi.” Le decisioni che costituiscono, modificano, annullano dei diritti o degli obblighi sono decisioni formatrici, mentre le decisioni che servono unicamente a chiarire la situazione giuridica, accertando l’esistenza, l’inesistenza o l’estensione di diritti o di obblighi sono decisioni di accertamento (cfr. STF 8C_677/2017 del 23 febbraio 2018 consid. 5.1.1.; BORIS RUBIN, Commentaire de la loi sur l'assurance-chômage, 2014, n. 10 ad art. 100). Ai sensi dell’art. 49 cpv. 2 LPGA una domanda relativa a una decisione d’accertamento deve essere soddisfatta se il richiedente fa valere un interesse degno di protezione. L’art. 25 cpv. 1 e 2 PA sancisce peraltro: " 1 L’autorità competente nel merito può, d’ufficio o a domanda, accertare per decisione l’esistenza, l’inesistenza o la estensione di diritti od obblighi di diritto pubblico. 2 La domanda d’una decisione d’accertamento dev’essere accolta qualora il richiedente provi un interesse degno di protezione.” 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 (cfr. STF 8C_4/2022 del 4 maggio 2022 consid. 1.3.2.; STF 8C_677/2017 del 23 febbraio 2018 consid. 5.1.2; STF 8C_949/2016 del 7 settembre 2016 consid. 4.; STF 9C_571/2015 dell’8 aprile 2016 consid. 2.1.; DTF 142 V 2; STF 9C_143/2012 del 22 marzo 2012 consid. 4.2.; STFA C 183/04 del 12 ottobre 2005 consid. 2.2.; UELI KIESER, op. cit., n. 52 ad art. 49 LPGA; BORIS RUBIN, op.cit., n. 10 ad art. 100). 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 STF 8C_677/2017 del 23 febbraio 2018 consid. 5.1.2.; DTF 129 V 289 consid. 3.3.; BORIS RUBIN, op. cit., n. 10 ad art. 100). 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consid. 1.2.1.; UELI KIESER, op. cit., n. 51 ad art. 49 LPGA). 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 2.3.  Nel settore dell’assicurazione contro la disoccupazione, il Tribunale federale ,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 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 in proposito cfr. pure STF C 215/06 del 20 marzo 2007 consid. 2.2.; STF C 20/05 del 29 giugno 2005 consid. 2). 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 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 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w:t>
      </w:r>
    </w:p>
    <w:p>
      <w:r>
        <w:rPr>
          <w:b/>
        </w:rPr>
        <w:t>E. 18</w:t>
      </w:r>
    </w:p>
    <w:p>
      <w:r>
        <w:t>maggio 2004, in quanto non vi era alcuna ragione di distinguere l’esame del diritto del ricorrente all’ILR dal gennaio 2002 da quello della restituzione delle prestazioni già corrisposte. Il TF, in proposito ha evidenziato: " (…) Or selon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290 consid. 2.1 et les références). 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 sur opposition du 18 mai 2004, en lieu et place de l'annuler d'office (cf. ATF 129 V 289 ). (…)” Al riguardo cfr. anche STF C 334/05 del 18 maggio 2006. 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 La Cassa è stata invitata a esaminare se fossero ossequiate le condizioni per emettere un ordine di restituzione per il periodo dal 19 novembre 2004 al mese di febbraio 2005. Per i mesi di marzo, aprile e maggio 2005, per i quali l’assicurata non aveva ricevuto alcuna indennità, questo Tribunale ha confermato il diniego del diritto. 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 Questo Tribunale al consid. 2.3. ha rilevato: " (…) Per quanto attiene al lasso di tempo dal mese di agosto 2005 al mese di febbraio 2006, in cui l’assicurato ha percepito le indennità di disoccupazione, la Cassa ha potuto preservare il suo interesse al rimborso delle prestazioni erogate esaminando direttamente se erano adempiuti i presupposti della riconsiderazione o della revisione processuale ed emanando, nel mese di luglio 2006, un ordine di restituzione delle indennità giornaliere percepite a torto (cfr. doc. 28). Non era pertanto necessario emettere una decisione di accertamento. 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In casu, poi, non vi sono circostanze particolari, né dal punto di vista della Cassa, né da quello del ricorrente che rendessero necessaria l’emissione di una decisione di constatazione, del genere di quella effettivamente emanata. In concreto, quindi, facendo difetto un interesse degno di protezione alla constatazione del diritto dell’assicurato a delle indennità di disoccupazione per il periodo in questione, è a torto che la Cassa ha emesso una decisione di constatazione su tale punto. (…)” Gli atti sono stati trasmessi alla Cassa affinché rendesse una decisione su opposizione in relazione all’opposizione interposta contro la decisione di restituzione del 6 luglio 2006. Inoltre, per quanto riguardava il rifiuto di riconoscere il diritto alle prestazioni dell’assicurazione contro la disoccupazione per i mesi di marzo, aprile e maggio 2006, per i quali non erano state corrisposte indennità, il ricorso è stato respinto. Il ricorso al Tribunale federale dell’assicurato, in cui aveva chiesto il riconoscimento del diritto a prestazioni dell'assicurazione disoccupazione dal 1° agosto 2005 in poi, nella misura in cui era ricevibile, è stato accolto parzialmente, e meglio limitatamente al diniego del gratuito patrocinio in sede cantonale. A quest’ultimo riguardo l’Alta Corte, nella sentenza 8C_140/2007 del 21 aprile 2008 consid. 1, ha indicato: " Oggetto del contendere è il diritto di S. a indennità di disoccupazione dal mese di marzo al mese di maggio 2006. Nella misura in cui infatti l'interessato chiede anche il riconoscimento delle relative prestazioni da agosto 2005 a febbraio 2006, nel frattempo già versate, il ricorso in materia di diritto pubblico è irricevibile, in quanto su questo punto, e meglio sulla correttezza della decisione del 6 luglio 2006 con cui la Cassa ha chiesto la restituzione delle indennità percepite per questo lasso di tempo, la Corte cantonale non si è ancora espressa, avendo essa rinviato gli atti all'amministrazione per competenza e meglio per emanare la relativa decisione su opposizione ( DTF 131 V 164 consid. 2.1 pag. 164). (…)” Il TF non ha sollevato alcuna critica, nemmeno quale obiter dictum ,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 In proposito cfr. pure STCA 38.2022.7 dell’8 giugno 2022; STCA 38.2022.16 del 23 maggio 2022; STCA 38.2022.14 dell’11 maggio 2022; STCA 38.2021.74 del 4 maggio 2022; STCA 38.2016.68-69 del 18 luglio 2017 e STCA 38.2011.32 del 23 maggio 2011. 2.5.  Nel caso di specie RI 1, per il periodo da aprile 2018 a dicembre 2019 e dal 19 luglio 2020 a luglio 2022, ha ricevuto gli assegni familiari a favore delle sue figlie (cfr. doc. C), che poi riversava alla ex moglie (cfr. doc. E). Nell’agosto 2022 il datore di lavoro ha cessato di corrispondere al ricorrente gli assegni familiari (cfr. doc. I pag. 3). In effetti con decisione del 2 agosto 2022 la Cassa ha limitato temporalmente il diritto agli AF per salariati dell’insorgente al 31 luglio 2022 (cfr. doc. 1 1/2). Tale provvedimento, che non risulta essere stato impugnato tramite opposizione, è, quindi, cresciuto in giudicato. Il 10 marzo 2023 la parte resistente ha emesso una decisione con cui ha negato al ricorrente il diritto agli AF dal 1° aprile 2018 al 31 dicembre 2019 e dal 19 luglio 2020, poiché era emerso che per questi periodi l’avente diritto prioritario giusta l’art. 7 cpv. 1 lett. c LAFam era la madre delle ragazze, __________ (cfr. doc. 12; consid. 1.1.). Il provvedimento del 10 marzo 2023 è stato confermato dalla decisione su opposizione del 23 maggio 2023 (cfr. doc. A; consid. 1.3.). Dalle carte processuali non emerge che la Cassa abbia emesso al riguardo un ordine di restituzione (cfr. doc. A; III pag. 6). Come esposto sopra, l’emanazione di una decisione di accertamento, ossia che constata l’esistenza, l’inesistenza o l’estensione di diritti, presuppone che il medesimo scopo non possa essere raggiunto tramite una decisione formatrice che costituisce, annulla o modifica dei diritti. Le decisioni di accertamento sono sussidiarie rispetto alle decisioni formatrici (cfr. consid. 2.2.). Ciò vale anche quando l’autorità emette d’ufficio una decisione di accertamento (cfr. consid. 2.2.). In concreto il provvedimento del 10 marzo 2023 con cui al ricorrente è stato rifiutato il diritto agli AF con effetto retroattivo dal 1° aprile 2018 al 31 dicembre 2019 e dal 19 luglio 2020, come pure la decisione su opposizione del 23 maggio 2023 che ha confermato la decisione appena menzionata (cfr. consid. 1.1.; 1.3.) sono delle decisioni di accertamento. In effetti un provvedimento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 L’amministrazione poteva così preservare il suo interesse al rimborso delle prestazioni erogate da aprile 2018 a dicembre 2019 e dal 19 luglio 2020 al luglio 2022 esaminando direttamente se fossero realizzati i presupposti della riconsiderazione o della revisione processuale ed emanando un ordine di restituzione degli assegni familiari già corrisposti (cfr. STCA 38.2022.14 dell’11 maggio 2022 consid. 2.8.; STCA 38.2021.74 del 4 maggio 2022 consid. 2.5.). Al riguardo va evidenziato che le sentenze 39.2022.4 del 16 agosto 2022, 39.2022.9 del 6 febbraio 2023, 39.2016.19 del 6 marzo 2017 emanate dal TCA concernono fattispecie relative ad AF versati a torto. In quei casi la Cassa ha negato il diritto con effetto retroattivo, emettendo direttamente un ordine di restituzione degli assegni. In concreto non era, pertanto, necessario emanare una decisione di accertamento. In particolare nel caso di specie non vi è la suddivisione delle procedure tra due autorità distinte, visto che la Cassa è competente sia per fissare e versare gli assegni familiari (eventualmente anticipati dai datori di lavoro; cfr. art. 6 e 10 Legge sugli assegni di famiglia del Cantone Ticino - Laf) sia per esigere la restituzione degli AF indebitamente riscossi (cfr. 1, 15 LAFam; 25 LPGA). Nemmeno sussistono d’altronde circostanze particolari tali da rendere necessaria l’emissione di una decisione di accertamento preliminare, del genere di quella effettivamente emanata il 10 marzo 2023 e confermata dalla decisione su opposizione del 23 maggio 2023 (cfr. consid. 2.2. - 2.4.; STCA 38.2022.16 del 23 maggio 2022 consid. 2.6.). Facendo difetto un interesse degno di protezione all’accertamento dell’inesistenza del diritto agli AF per il periodo aprile 2018 - dicembre 2019 e dal 19 luglio 2020 al 31 luglio 2022, in cui gli stessi sono stati erogati all’insorgente, è a torto che la Cassa ha emesso una decisione di accertamento su tale punto. Di conseguenza la decisione su opposizione del 23 maggio 2023, che ha confermato il provvedimento del 10 marzo 2023 di revoca del diritto agli AF (cfr. doc. 12, A; consid. 1.1.; 1.3.) già corrisposti, va annullata (cfr. consid. 2.2.-2.4.; STFA C 69/05 del 21 agosto 2006; C 69/05 del 21 maggio 2006; STFA C 38/04 del 31 maggio 2005; DTF 129 V 289; STFA C 81/01 dell’11 ottobre 2002 consid. 1; STCA 38.2016.68-69 del 18 luglio 2017 consid. 2.3.; STCA 38.2021.74 del 4 maggio 2022 consid. 2.5.; STCA 38.2022.14 dell’11 maggio 2022; STCA 38.2022.16 del 23 maggio 2022). La Cassa è, dunque, invitata a esaminare al più presto se sono ossequiati i presupposti della riconsiderazione o della revisione processuale e a emettere, se del caso, un ordine di restituzione degli assegni familiari versati al ricorrente da aprile 2018 - dicembre 2019 e dal 19 luglio 2020 al 31 luglio 2022. È utile rilevare che l’art. 25 cpv. 2 LPGA, dal 1° gennaio 2021, prevede che il diritto di esigere la restituzione si estingue tre anni dopo che l’istituto d’assicurazione ha avuto conoscenza del fatto, ma al più tardi cinque anni dopo il versamento della prestazione. 2.6.  Alla luce dell’esito della presente vertenza, la richiesta di richiamare documenti specifici, in particolare l’incarto completo concernente __________ della Cassa di compensazione per gli assegni familiari “__________” di __________, inclusa la comunicazione all’Ufficio centrale di compensazione e l’incarto relativo al ricorrente dell’Ufficio di gestione degli AF di __________, come pure quella di ottenere informazione scritta da __________ relativa alla conferma del versamento degli AF da parte del marito fino al mese di agosto 2022 (cfr. doc. I pag. 19; VII; VII1; XII), si rivela superflua. 2.7.  A titolo abbondanziale è comunque utile osservare, in primo luogo, in merito alla censura ricorsuale secondo cui la decisione impugnata sarebbe vaga e non permetterebbe al ricorrente di comprendere come si sia arrivati alla revoca del diritto agli assegni familiari (cfr. doc. I pag. 6-8), che è vero che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È altrettanto vero, tuttavia, che l’autorità non è tenuta a prendere esplicitamente posizione su ogni allegazione di fatto o di diritto, ma può limitarsi ai punti essenziali e all'esame delle argomentazioni di parte atte a influire sul giudizio (cfr. STF 9C_182/2023 del 21 giugno 2023 consid. 5.1.; STF 8C_89/2023 del 2 maggio 2023 consid. 4.1.; STF 9C_569/2020 del 4 gennaio 2022 consid. 3.1.; STF 8C_555/2021 del 24 novembre 2021 consid. 5.2.2.; STF 9C_660/2020 del 20 luglio 2021 consid. 4.2.; STF 8C_754/2018 del 7 marzo 2019 consid. 6.2.; STF 9C_603/2015 del 15 aprile 2016 consid. 5.1.; DTF 141 V 557 consid. 3.2.1.; STF 9C_112/2010 del 15 febbraio 2011 consid. 3.2. ). Nella presente evenienza il TCA si limita a rilevare, da una parte, che nella decisione su opposizione del 23 maggio 2023 la Cassa ha specificato che nei periodi in questione (da aprile 2018 a dicembre 2019 e dal 19 luglio 2020), a seguito dei cambiamenti intervenuti nella situazione lavorativa di __________, l’avente diritto era in realtà quest’ultima in virtù dell’art. 7 cpv. 1 lett. c LAFam. Al riguardo è stato riportato integralmente, come pure nella decisione del 10 marzo 2023, l’art. 7 cpv. 1 LAFam, il quale prevede che qualora più persone abbiano diritto agli assegni familiari il diritto spetta, nell’ordine, alla persona che esercita un’attività lucrativa (lett. a), rispettivamente (nel caso in cui entrambi i genitori lavorino ai sensi della lett. a e abbiano l’autorità parentale sul figlio o l’abbiano avuta fino alla maggiore età dello stesso ai sensi della lett. b) alla persona presso la quale il figlio viveva prevalentemente o è prevalentemente vissuto fino alla maggiore età (lett. c; cfr. doc. A; 12). Dall’altra, che dalla sentenza pretorile del 17 febbraio 2016 relativa all’assetto provvisorio ex art. 176 CC con cui i coniugi __________ sono stati autorizzati a sospendere la comunione domestica si evince che le figlie __________ (1999), __________ (2002), __________ (2003) e __________ (2009) sono state affidate alla madre per la cura e la custodia, rimanendo l’autorità parentale a entrambi i genitori (cfr. doc. D). Anche dalla sentenza di divorzio del 4 giugno 2021 risulta che le figlie minori, __________ e __________, sono affidate alla madre (cfr. doc. G). Inoltre la Cassa, il 2 agosto 2022, ha invitato l’insorgente a fornire in particolare una dichiarazione rilasciata da __________ attestante l’attività svolta dal 2017 a quel momento, copia di tutti gli eventuali contratti di lavoro stipulati da quest’ultima e dei certificati di salario dal 2017, nonché delle buste paga della ex moglie da gennaio 2022 (cfr. doc. 2 1/2). Il 29 agosto e il 19 settembre 2022 l’amministrazione ha poi chiesto al ricorrente di trasmettere una dichiarazione della ex moglie concernente l’attività svolta da agosto 2017 a marzo 2018 e da gennaio 2020 al 18 luglio 2020, come pure i certificati di salario di quest’ultima per gli anni dal 2017 al 2021 (cfr. doc. 4 1/1; 5/1/1). Il 7 dicembre 2022 la parte resistente gli ha pure domandato una dichiarazione sottoscritta da entrambi i genitori attestante con chi vivono prevalentemente i figli e la data esatta dalla quale vivono separati, nonché copia della convenzione alimentare (cfr. doc. 8 1/1). Infine va sottolineato che l’insorgente, peraltro patrocinato da una legale, ha impugnato dinanzi a questo Tribunale la decisione su opposizione entrando nel merito della questione. 2.8.  Il TCA osserva, in secondo luogo, che nella STF 8C_123/2011, 8C_132/2011 del 31 maggio 2011 - concernente il rifiuto da parte della Cassa di riconoscere ad un padre, divorziato, il diritto agli assegni familiari, ritenendo che tale diritto spettasse alla madre, alla quale la sentenza di divorzio aveva attribuito l’esercizio esclusivo dell’autorità parentale sul figlio - la nostra Massima Istanza ha innanzitutto ricordato che qualora più persone abbiano diritto agli assegni familiari per lo stesso figlio il diritto spetta, nell’ordine, alle persone indicate all’art. 7 cpv. 1 LAFam. Inoltre, riferendosi alle considerazioni espresse nella pronuncia cantonale a proposito del fatto che la madre, essendo rimasta silente, avesse implicitamente rinunciato a vantare pretese sul versamento dell’assegno di formazione, che spettava quindi al padre salariato, il Tribunale federale ha espressamente indicato che “non si può derogare ad una regolamentazione legale” . In una sentenza pubblicata in DTF 139 V 429 il Tribunale federale ha stabilito che la regolamentazione a cascata dell’art. 7 cpv. 1 LAFam non vale soltanto dall’introduzione della richiesta della seconda persona che fa valere un diritto all’assegno per lo stesso figlio, ma già dal momento della nascita del diritto al salario. Il comportamento degli aventi diritto non modifica l’ordine legale di cui all’art. 7 LAFam che determina a chi spettino prioritariamente gli assegni. Dai materiali legislativi traspare, peraltro, la volontà del legislatore di non accordare ai genitori un diritto di scelta in merito a chi debba percepire gli assegni. Di conseguenza è escluso che l’avente diritto che segue nell’ordine di priorità si sostituisca all’avente diritto prioritario allorché quest’ultimo si astenga dal far valere il suo diritto Ne consegue che gli arretrati devono essere versati alle persone aventi diritto ai sensi dell’art. 7 cpv. 1 LAFam, mentre la persona che ha indebitamente percepito la prestazione è tenuta a restituirla (cfr. DTF 139 V 429 consid. 4.2.; 4.3.; DTF 142 V 583 consid. 4.2.; STF 8C_22/2015 del 5 maggio 2015 consid. 3.4.; STCA 39.2023.2 del 10 maggio 2023 consid. 2.6.). L’art. 8 LAFam enuncia che: " Gli aventi diritto tenuti a pagare contributi di mantenimento per i figli in base a una sentenza o a una convenzione versano gli assegni familiari in aggiunta ai contributi." Tuttavia, come enunciato al p.to 404.1 d elle Direttive concernenti la legge federale sugli assegni familiari (DAFam), emanate dall'Ufficio federale delle assicurazioni sociali (UFAS) e valide dal 1° gennaio 2009 (stato 1° gennaio 2023, versione 21) , se un accordo o una sentenza di divorzio può stabilire a chi spetti in ultima analisi l’importo dell’assegno familiare, il primo avente diritto deve invece sempre essere determinato dalla CAF conformemente all’articolo 7 LAFam. In una sentenza 39.2015.11 del 14 dicembre 2015 il TCA ha confermato quanto stabilito dalla Cassa, ossia che la madre che viveva con la figlia era inderogabilmente l'avente diritto agli assegni di famiglia. Il padre, nonostante quanto deciso dal giudice civile, era quindi tenuto a restituire l’importo percepito indebitamente, indipendentemente dal fatto che avesse riversato gli assegni alla madre. Cfr. pure STCA 39.2022.4 del 16 agosto 2022 consid. 2.9. 2.9.  Infine, questa Corte prende atto che il ricorrente ha indicato che chiederà il condono (cfr. doc. I pag., 16), in quanto, da un lato, malgrado la separazione, egli non aveva motivo di dubitare di essere il titolare del diritto agli assegni familiari dal momento che svolgeva un’attività lucrativa, mentre la ex moglie non aveva un impiego stabile. Dall’altro, riversava sempre gli AF alla madre delle sue figlie. Il medesimo ha asserito di non aver saputo che la situazione della ex moglie fosse mutata (cfr. doc. I pag. 13; 10). In proposito giova osservare che per costante giurisprudenza federale è possibile pronunciare una decisione di condono (art. 4 OPGA) solo al momento della crescita in giudicato formale della decisione di restituzione, ritenuto, da un lato, che unicamente in quel caso tale obbligo è stabilito definitivamente, dall’altro, che il condono deve essere oggetto di una procedura distinta (cfr. STF 8C_118/2022 del 9 agosto 2022 consid. 4.3.2.; STF 8C_195/2022 del 99 agosto 2022 consid. 7.1., pubblicata in SVR 2022 ALV N. 34 pag. 119 e in DLA 2022 N. 16 pag. 446; STF 8C_405/2020 del 3 febbraio 2021 consid. 5.2.; STF 8C_589/2016 del 26 aprile 2017 consid. 3.1.; STF 9C_211/2009 del 26 febbraio 2010; STF 8C_130/2008 dell'11 luglio 2008; STF 8C_617/2009 del 5 novembre 2009). Benché nelle osservazioni del 12 ottobre 2023 la parte ricorrente abbia asserito che dall’incarto “(…) in particolare dai conteggi salariali della signora __________ (pt. 3 e 7 dell’incarto CO 1), emerge che quest’ultima non ha percepito AF nei periodi dal 1° aprile 2018 al 31 dicembre 2019 e a partire dal 19 luglio 2020” (cfr. doc. XII), nell’impugnativa è stato precisato che __________, rispondendo telefonicamente a uno scritto dell’avv. RA 1 del 16 giugno 2023 (in cui le ha indicato che “(…) per il periodo dal 1. aprile 2018 al 31 dicembre 2019 e a partire dal 19 luglio 2020 è lei l’avente diritto a percepire gli assegni figli/formazione per le vostre figlie (…)” e le ha chiesto di comunicare se e da quando riceveva gli AF; cfr. doc. O), ha affermato di percepire da circa tre anni (circa dal 2020) gli AF in favore delle figlie (cfr. doc. I pag. 5 p.to 12; consid. 1.4.). Ne consegue che perlomeno gli AF per il lasso di tempo aprile 2018 - dicembre 2019 non sono, in ogni caso, stati corrisposti alla madre delle ragazze. L’art. 25 lett. d LAFam enuncia che l’art. 20 LAVS si applica per analogia alla compensazione. Giusta l’art. 20 cpv. 2 lett. a LAVS possono essere compensati con prestazioni scadute i crediti derivanti dalla presente legge, dalla LAI, dalla legge federale del 25 settembre 1952 sulle indennità di perdita di guadagno in caso di servizio militare o di protezione civile e dalla legge federale del 20 giugno 1952 sugli assegni familiari nell’agricoltura. Le DAFam, dal canto loro, al p.to 538.4 prevedono, da un lato, che in determinate situazioni è possibile procedere a una compensazione tra le Casse, ad esempio in caso di concorso di diritti, se gli assegni familiari sono stati versati erroneamente al secondo avente diritto. Dall’altro, che in tali casi, la Cassa che avrebbe dovuto versare gli assegni familiari trasferisce l’importo dovuto direttamente alla Cassa che li ha versati indebitamente. La condizione è che gli aventi diritto interessati abbiano dato il loro consenso a questa procedura. Sono fatte salve le situazioni di cui ai N. 510.2 (situazione in cui non è sicuro che il primo avente diritto raggiunga effettivamente il salario minimo richiesto sull’anno intero o in cui egli ha sempre rapporti di lavoro di breve durata presso datori di lavoro diversi) e 529 (assicurato con più datori di lavoro dove non è chiaro fin dal principio quale datore di lavoro versi il salario più elevato o con più datori di lavoro che versano salari identici) che non riguardano ad ogni modo la concreta fattispecie. In una sentenza 8C_804/2017 del 9 ottobre 2018 il Tribunale federale, contestualmente a un ricorso della Segreteria di Stato dell’economia in ambito di assicurazione contro la disoccupazione, dopo aver ribadito che la compensazione non deve comunque ledere il minimo vitale dell’assicurato come fissato dall’art. 93 LEF, ha peraltro evidenziato che l’estinzione del credito di restituzione tramite compensazione può intervenire soltanto quando è stato deciso definitivamente in merito alla restituzione e a un’eventuale domanda di condono. L’Alta Corte ha indicato che l’opposizione e il ricorso inoltrati contro una decisione in materia di restituzione hanno effetto sospensivo e che una compensazione immediata farebbe perdere all’assicurato la possibilità di contestare la restituzione e, se del caso, di domandare il condono dell’obbligo di restituire.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39.2023.2 del 10 maggio 2023 consid. 2.9.;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Il ricorrente, vincente in causa, rappresentato da un avvocato, ha diritto all'importo di fr. 1’200.-- a titolo di ripetibili (cfr. art. 30, 31 Lptca; art. 61 lett. g LPGA). Visto l'esito della vertenza e il diritto a ripetibili, la richiesta di ammissione all’assistenza giudiziaria (cfr. doc. I; consid. 1.4.) – la quale deve essere intesa solo come domanda di assunzione delle spese di patrocinio, visto che la procedura davanti al TCA in materia di assegni familiari secondo la LAFam è per principio gratuita (cfr. consid. 2.10.; art. 29 cpv. 1 Lptca) –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