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39.2023.2 vom 10. Mai 2023</w:t>
      </w:r>
    </w:p>
    <w:p>
      <w:r>
        <w:t>TI Tribunale d'appello, 2023-05-10, IT</w:t>
      </w:r>
    </w:p>
    <w:p>
      <w:r>
        <w:rPr>
          <w:b/>
        </w:rPr>
        <w:t xml:space="preserve">Quelle: </w:t>
      </w:r>
      <w:r>
        <w:t>https://mcp.opencaselaw.ch/entscheid/ti_gerichte_39.2023.2</w:t>
      </w:r>
    </w:p>
    <w:p>
      <w:r>
        <w:t>FR: TI_GERICHTE 39.2023.2 du 10 mai 2023</w:t>
      </w:r>
    </w:p>
    <w:p>
      <w:r>
        <w:t>IT: TI_GERICHTE 39.2023.2 del 10 maggio 2023</w:t>
      </w:r>
    </w:p>
    <w:p>
      <w:pPr>
        <w:pStyle w:val="Heading2"/>
      </w:pPr>
      <w:r>
        <w:t>Erwägungen</w:t>
      </w:r>
    </w:p>
    <w:p>
      <w:r>
        <w:rPr>
          <w:b/>
        </w:rPr>
        <w:t>E. 18</w:t>
      </w:r>
    </w:p>
    <w:p>
      <w:r>
        <w:t>aprile 2022 e ha ordinato la restituzione degli assegni percepiti dal 18 aprile al 31 agosto 2022 per complessivi fr. 1'108.05. 2.2.  Ai sensi dell'art. 2 della legge federale sugli assegni familiari (LAFam) del 26 marzo 2006 (in vigore dal 1° giugno 2009), dedicato alla definizione e agli scopi degli assegni familiari, gli assegni familiari sono prestazioni in denaro, uniche o periodiche, versate per compensare parzialmente l'onere finanziario rappresentato da uno o più figli. L'art. 7 LAFam, relativo al concorso di diritti, stabilisce che: " 1 Q ualora più persone abbiano diritto agli assegni familiari per lo stesso figlio in virtù di una regolamentazione federale o cantonale, il diritto spetta, nell'ordine, a: a.   la persona che esercita un'attività lucrativa; b.   la persona che ha l'autorità parentale o che l'aveva fino alla maggiore età del figlio; c.   la persona presso la quale il figlio vive prevalentemente o è prevalentemente vissuto fino alla maggiore età; d.   la persona cui è applicabile l'ordinamento degli assegni familiari nel Can­tone di domicilio del figlio; e.   la persona esercitante un'attività lucrativa dipendente con il reddito più elevato sottoposto all'AVS; f.    la persona esercitante un'attività lucrativa indipendente con il reddito più elevato sottoposto all'AVS. 2 Se i diritti agli assegni familiari del primo e del secondo avente diritto sono retti da ordinamenti di due diversi Cantoni, il secondo avente diritto ha diritto all'importo per il quale il minimo legale previsto nel suo Cantone supera quello dell’altro Cantone." Nella STF 8C_123/2011, 8C_132/2011 del 31 maggio 2011 - concernente il rifiuto da parte della Cassa di riconoscere ad un padre, divorziato, il diritto agli assegni familiari, ritenendo che tale diritto spettasse alla madre, alla quale la sentenza di divorzio aveva attribuito l’esercizio esclusivo dell’autorità parentale sul figlio - la nostra Massima Istanza ha innanzitutto ricordato che qualora più persone abbiano diritto agli assegni familiari per lo stesso figlio il diritto spetta, nell’ordine, alle persone indicate all’art. 7 cpv. 1 LAFam. Inoltre, riferendosi alle considerazioni espresse nella pronuncia cantonale a proposito del fatto che la madre, essendo rimasta silente, avesse implicitamente rinunciato a vantare pretese sul versamento dell’assegno di formazione, che spettava quindi al padre salariato, il Tribunale federale ha espressamente indicato che “non si può derogare ad una regolamentazione legale” . In una sentenza pubblicata in DTF 139 V 429 il Tribunale federale ha stabilito che la regolamentazione a cascata dell’art. 7 cpv. 1 LAFam non vale soltanto dall’introduzione della richiesta della seconda persona che fa valere un diritto all’assegno per lo stesso figlio, ma già dal momento della nascita del diritto al salario. Ne consegue che gli arretrati devono essere versati alle persone aventi diritto ai sensi dell’art. 7 cpv. 1 LAFam, mentre la persona che ha indebitamente percepito la prestazione è tenuta a restituirla (cfr. pure STF 8C_22/2015 del 5 maggio 2015 consid. 3.4.). L’art. 13 cpv. 1 LAFam prevede che hanno diritto agli assegni familiari i salariati assicurati obbligatoriamente all’AVS e dipendenti da un datore di lavoro assoggettato alla presente legge. Le prestazioni sono disciplinate dall’ordinamento sugli assegni familiari del Cantone di cui all’articolo 12 capoverso 2. Il diritto agli assegni nasce e si estingue con il diritto allo stipendio. Per il periodo successivo all’estinzione del diritto allo stipendio, il diritto agli assegni è disciplinato dal Consiglio federale. 2.3.  Le Direttive concernenti la legge federale sugli assegni familiari (DAFam), emanate dall'Ufficio federale delle assicurazioni sociali (UFAS) e valide dal 1° gennaio 2009 (stato 1° gennaio 2023, versione 21), a proposito degli art. 7 e 13 della legge, enunciano: “401.1 Le disposizioni dell'articolo 7 LAFam sono applicabili 1/14     immediatamente qualora più di una persona abbia diritto agli assegni familiari per lo stesso figlio e non soltanto nel caso in cui più di una persona presenti richiesta di assegni familiari. La LAFam non dà agli aventi diritto la facoltà di scegliere chi di loro debba percepire gli assegni familiari ( v. DTF 139 V 429 del 5 luglio 2013, consid. 4.2 seg.) . (…). 404.1  Un accordo o una sentenza di divorzio può stabilire a chi spetti 1/14   in ultima analisi l’importo dell’assegno familiare ed eventualmente per quale scopo esso venga utilizzato (pagamento dei premi dell’assicurazione malattie, abbigliamento ecc.). Il primo avente diritto invece è sempre determinato dalla CAF conformemente all’articolo 7 LAFam. 4.2 Determinazione dell'avente diritto prioritario 405     Priorità secondo la lettera a: 1/15    La persona che esercita un’attività lucrativa è prioritaria rispetto a quella senza attività lucrativa. Dal 1° gennaio 2013 – contrariamente a quanto precedentemente previsto da alcuni disciplinamenti cantonali – il diritto di un salariato non è più automaticamente prioritario rispetto a quello di un lavoratore indipendente. Nemmeno i Cantoni possono più stabilire una tale priorità. 406     Indicazioni generali sulla priorità secondo la lettera b o c: se 1/15    una persona con un’attività lucrativa (dipendente o indipendente) dimostra (presentando un accordo o la sentenza di un tribunale) di avere l’autorità parentale esclusiva o, in caso di autorità parentale congiunta, che il figlio vive prevalentemente nella sua economia domestica, non deve fornire indicazioni su altri eventuali aventi diritto. La priorità secondo la lettera b o c si applica anche se la persona presso cui il figlio vive prevalentemente esercita un’attività lucrativa indipendente e l’altra una dipendente. (…). 406.1  Priorità secondo la lettera c: 1/17   In caso di genitori separati, per valutare se il figlio vive prevalentemente con uno di loro o in ugual misura con entrambi bisogna basarsi di regola sulla sentenza del tribunale o sulla convenzione firmata dai genitori. Si può derogare a questa regola se effettivamente il figlio non vive o non vive più in ugual misura con entrambi i genitori. Non sono prese in considerazione lievi divergenze o brevi interruzioni (dovute ad es. ad obblighi professionali o ad assenze per vacanze). È inoltre irrilevante presso quale ufficio per il controllo abitanti sia annunciato il figlio.” (…). 504     - Il diritto nasce e cessa con il diritto al salario e sussiste solo 1/10      durante il periodo del rapporto di lavoro (per le eccezioni, v. N. 513 segg.). (…) (…) 506     Vengono corrisposti assegni familiari interi anche in caso di 1/13    lavoro a tempo parziale. Se un rapporto di lavoro inizia o cessa a mese iniziato, gli assegni familiari sono versati solo in misura proporzionale (v. N. 512). (…)” 2.4.  Le direttive amministrative non costituiscono norme giuri diche e non sono vincolanti per il giudice delle assicurazioni sociali (cfr.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8C_73/2022 del 26 gennaio 2023 consid. 4.3.2.-4.3.3.;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2.5.  L’art. 25 LPGA, concernente la restituzione e applicabile agli assegni familiari in virtù del rinvio di cui all’art. 1 LAFam, stabilisce che le prestazioni indebitamente riscosse devono essere restituite. La restituzione non deve essere chiesta se l'interessato era in buona fede e verrebbe a trovarsi in gravi difficoltà. 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 La riconsiderazione e la revisione sono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8C_366 del 19 ottobre 2022 consid. 5.2.; STF 9C_200/2021 del 1° luglio 2021; STF 8C_624/2018 dell’11 marzo 2019 consid. 2.2.; STF 8C_113/2012 del 21 dicembre 2012 consid. 5.1.; STF U 408/06 del 25 giugno 2007). Mediante la riconsiderazione si corregge un’errata applicazione iniziale del diritto, rispettivamente un’errata constatazione derivante dall’apprezzamento dei fatti, e meglio “un accertamento errato dei fatti, nel senso di una valutazione degli stessi ”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 Una decisione, per essere considerata manifestamente errata ai sensi dei disposti di cui all’art. 53 cpv. 2 LPGA, non deve dare spazio ad alcun ragionevole dubbio, o, in altre parole “ Zweifellosigkeit bedeutet, dass kein vernünftiger Zweifel daran möglich sein darf, dass eine Unrichtigkeit vorliegt; es ist ein einziger Schluss - eben derjenige auf eine Unrichtigkeit – möglich” (cfr. DTF 126 V 401; DTF 125 V 393; STF 9C_307/2011 del 23 novembre 2011 consid. 3.2.; STF U 288/05 del 14 dicembre 2005 consid. 2; STF U 378/05 del 10 maggio 2006 consid. 5.2.; STF U 127/05 del 16 agosto 2005 consid. 2.1.; STCA 38.2015.69 del 5 aprile 2016). In proposito cfr. pure la STF 8C_474/2021 del 19 ottobre 2021 consid. 2.3. Circa l'ulteriore presupposto necessario per poter riconsiderare una decisione, ovvero quello dell'importanza particolare che deve rivestire la rettifica, si veda pure STF 8C_18/2017 del 4 maggio 2017 consid. 3.2.2.;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8C_195/2022 del 9 agosto 2022 consid. 2.3., pubblicata in SVR 2022 ALV Nr. 34 pag. 119; STF 8C_82/2020 del 12 marzo 2021 consid. 3.2.; STF 8C_434/2011 dell’8 dicembre 2011 consid. 3; STF 8C_719/2008 del 1° aprile 2009 consid. 3.1.; STF C 128/06 del 10 maggio 2007; DTF 129 V 110 consid. 1.1). 2.6.  Chiamata a pronunciarsi in merito alla fattispecie, questa Corte rileva innanzitutto che dalle carte processuali emerge, da una parte, che a RI 1, dipendente della __________, con decisioni del 4 agosto 2021 e dell’8 luglio 2022, sono stati attribuiti, in applicazione dell’art. 7 cpv. 1 lett. a LAFam (cfr. consid. 2.2.), gli assegni familiari di formazione ai sensi dell’art. 3 cpv. 1 lett. b LAFam a favore della figlia __________, nata il __________ 2005 (cfr. doc. 2 1/6; 2 5/6). Dall’altra, __________, madre di __________, con la quale vive (cfr. doc. 1 4/4), dal 18 aprile 2022 è impiegata presso __________ (cfr. doc. 1 3/4). Siccome __________ ha iniziato a svolgere un’attività lavorativa a far tempo dal 18 aprile 2022, da tale data il diritto agli assegni di formazione, in virtù dell’art. 7 cpv. 1 lett. c LAFam (cfr. consid. 2.2.), spetta dunque alla medesima, ritenuto che la figlia vive con lei. È vero che la madre di __________ ha chiesto gli assegni a partire dal 1° maggio 2022 (cfr. doc. 1 3/4). È altrettanto vero, tuttavia, che, come visto sopra (cfr. consid. 2.2.), la regolamentazione a cascata dell’art. 7 cpv. 1 LAFam non vale soltanto dall’introduzione della richiesta della seconda persona che fa valere un diritto all’assegno per lo stesso figlio, bensì già dal momento in cui quest’ultima ossequia le condizioni per avere diritto agli AF. Il comportamento degli aventi diritto non modifica l’ordine legale di cui all’art. 7 LAFam che determina a chi spettino prioritariamente gli assegni. Dai materiali legislativi traspare, peraltro, la volontà del legislatore di non accordare ai genitori un diritto di scelta in merito a chi debba percepire gli assegni. Di conseguenza è escluso che l’avente diritto che segue nell’ordine di priorità si sostituisca all’avente diritto prioritario allorché quest’ultimo si astenga dal far valere il suo diritto (cfr. DTF 139 V 429 consid. 4.2.; 4.3.; DTF 142 V 583 consid. 4.2.). Ne discende che a ragione la Cassa ha limitato il diritto agli assegni familiari del ricorrente al 17 aprile 2022. 2.7.  Visto che già dal 18 aprile 2022 l’avente diritto prioritario agli assegni familiari è la madre di __________, l’insorgente, d a un profilo oggettivo, ha effettivamente ricevuto indebitamente gli AF dal 18 aprile al 31 agosto 2022. In concreto sono, perciò, dati i presupposti per rivedere le decisioni iniziali di attribuzione degli AF all’insorgente e risultano così realizzate le condizioni per quanto attiene al principio della restituzione delle prestazioni percepite a torto durante il periodo 18 aprile – 31 agosto 2022 (cfr. consid. 2.5.). Del resto nella DTF 139 V 429, già menzionata sopra (cfr. consid. 2.2.; 2.6.), l’Alta Corte ha deciso che quando viene stabilito che una seconda persona ha diritto ai sensi dell’art. 7 cpv. 1 LAFam agli AF con effetto retroattivo, gli arretrati devono esserle versati, mentre la persona che ha indebitamente percepito la prestazione è tenuta a restituirla (cfr. pure STF 8C_22/2015 del 5 maggio 2015 consid. 3.4.). Giova, altresì, ricordare che è tenuto alla restituzione ogni assicurato che ha beneficiato di una prestazione, alla quale, oggettivamente,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STF 9C_398/2021 del 22 febbraio 2022 consid. 5.3.; DTF 147 V 417 consid. 7.3.2.; STF 8C_689/2016 del 5 luglio 2017 consid. 3.1.; Widmer, Die Rückerstattung unrechtmässig bezogener Leistungen in den Sozialversicherungen, Tesi, Basilea 1984, pag. 125 a 127; FF 1946 II p. 527-528, edizione francese). Pertanto a questo stadio della causa la questione di sapere se il ricorrente abbia o meno violato il proprio dovere di informare risulta irrilevante. 2.8.  A proposito dell’importo da restituire, va considerato che l’insorgente non ha diritto agli assegni di formazione già dal 18 aprile (cfr. consid. 2.6.) e fino al 31 agosto 2022. Di conseguenza la somma chiesta in restituzione dalla Cassa di fr. 1’108.05, che corrisponde, oltre che agli assegni di formazione percepiti da maggio ad agosto 2022 pari a fr. 1'000.-- (fr. 250 x 4 mesi; cfr. art. 5 cpv. 2 LAFam; doc. 2 5/6), anche all’importo di AF ricevuto per l’arco di tempo dal 18 al 30 aprile 2022 di fr. 108.05 (fr. 250 – fr. 141.95 riconosciutigli per il periodo 1° - 17 aprile 2022; cfr. doc. 2 5/6) - ossia l’ammontare mensile ridotto proporzionalmente -, si rivela corretta. Va evidenziato che nella decisione del 29 dicembre 2022 la parte resistente ha indicato che “gli assegni familiari di cui alla presente decisione potranno essere oggetto di compensazione con gli assegni familiari che saranno riconosciuti a nome della signora __________” (cfr. all. A2 a doc. I; consid. 1.1.). Nella decisione su opposizione è stato specificato che “per l’eventuale compensazione, il signor RI 1 e la signora __________ dovranno regolare la questione tramite la __________” (cfr. all. A1 a doc. I; consid. 1.3.). Al riguardo è utile evidenziare che l’art. 25 lett. d LAFam enuncia che l’art. 20 LAVS si applica per analogia alla compensazione. Giusta l’art. 20 cpv. 2 lett. a LAVS possono essere compensati con prestazioni scadute i crediti derivanti dalla presente legge, dalla LAI, dalla legge federale del 25 settembre 1952 sulle indennità di perdita di guadagno in caso di servizio militare o di protezione civile e dalla legge federale del 20 giugno 1952 sugli assegni familiari nell’agricoltura. Le DAFam, dal canto loro, al p.to 538.4 prevedono, da un lato, che in determinati situazioni è possibile procedere a una compensazione tra le Casse, ad esempio in caso di concorso di diritti, se gli assegni familiari sono stati versati erroneamente al secondo avente diritto. Dall’altro, che in tali casi, la Cassa che avrebbe dovuto versare gli assegni familiari trasferisce l’importo dovuto direttamente alla Cassa che li ha versati indebitamente. La condizione è che gli aventi diritto interessati abbiano dato il loro consenso a questa procedura. Sono fatte salve le situazioni di cui ai N. 510.2 (situazione in cui non è sicuro che il primo avente diritto raggiunga effettivamente il salario minimo richiesto sull’anno intero o in cui egli ha sempre rapporti di lavoro di breve durata presso datori di lavoro diversi) e 529 (assicurato con più datori di lavoro dove non è chiaro fin dal principio quale datore di lavoro versi il salario più elevato o con più datori di lavoro che versano salari identici) che non riguardano ad ogni modo la concreta fattispecie. 2.9.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assegni familiari secondo la LAFam, in relazione ai quali il legislatore non ha previsto di prelevare le spese, non si riscuotono spese giudiziarie (cfr. STCA 39.2022.9 del 6 febbraio 2023 consid. 2.10.; STCA 39.2022.8 del 17 ottobre 2022 consid. 2.15.; STCA 39.2021.3 del 29 novembre 2021consid.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