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39.2023.13 vom 22. Januar 2024</w:t>
      </w:r>
    </w:p>
    <w:p>
      <w:r>
        <w:t>TI Tribunale d'appello, 2024-01-22, IT</w:t>
      </w:r>
    </w:p>
    <w:p>
      <w:r>
        <w:rPr>
          <w:b/>
        </w:rPr>
        <w:t xml:space="preserve">Quelle: </w:t>
      </w:r>
      <w:r>
        <w:t>https://mcp.opencaselaw.ch/entscheid/ti_gerichte_39.2023.13</w:t>
      </w:r>
    </w:p>
    <w:p>
      <w:r>
        <w:t>FR: TI_GERICHTE 39.2023.13 du 22 janvier 2024</w:t>
      </w:r>
    </w:p>
    <w:p>
      <w:r>
        <w:t>IT: TI_GERICHTE 39.2023.13 del 22 gennaio 2024</w:t>
      </w:r>
    </w:p>
    <w:p>
      <w:pPr>
        <w:pStyle w:val="Heading2"/>
      </w:pPr>
      <w:r>
        <w:t>Erwägungen</w:t>
      </w:r>
    </w:p>
    <w:p>
      <w:r>
        <w:rPr>
          <w:b/>
        </w:rPr>
        <w:t>E. 22</w:t>
      </w:r>
    </w:p>
    <w:p>
      <w:r>
        <w:t>gennaio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12 settembre 2023 di</w:t>
      </w:r>
    </w:p>
    <w:p>
      <w:r>
        <w:t>RI 1</w:t>
      </w:r>
    </w:p>
    <w:p>
      <w:r>
        <w:t>contro</w:t>
      </w:r>
    </w:p>
    <w:p>
      <w:r>
        <w:t>la decisione su reclamo del 16 agosto 2023 emanata da</w:t>
      </w:r>
    </w:p>
    <w:p>
      <w:r>
        <w:t>Cassa cantonale di compensazione per gli assegni familiari,6501 Bellinzona</w:t>
      </w:r>
    </w:p>
    <w:p>
      <w:r>
        <w:t>in materia di assegni di famiglia</w:t>
      </w:r>
    </w:p>
    <w:p>
      <w:r>
        <w:t>chiamato in causa:TERZ 1</w:t>
      </w:r>
    </w:p>
    <w:p>
      <w:r>
        <w:t>ritenutoin fatto</w:t>
      </w:r>
    </w:p>
    <w:p>
      <w:r>
        <w:t>Dagli atti emerge che al messaggio del 2 agosto 2023 non ha del resto fatto seguito, dopo qualche giorno, un sollecito da parte dellassicurata, il quale avrebbe verosimilmente permesso allamministrazione di cercare e reperire, se del caso tramite il suo Servizio informatica, il messaggio in questione, erroneamente eliminato, prima del novembre 2023 (cfr. doc. XVI).</w:t>
      </w:r>
    </w:p>
    <w:p>
      <w:r>
        <w:t>In ogni caso, anche volendo ammettere, per ipotesi,che il diritto di essere sentito della ricorrente sia stato leso, tale violazione risulta comunquesanata(cfr.STF 8C_395/2022 del 24 gennaio 2023 consid. 6.2.1.; DTF 127 V 431 consid. 3d/aa) con linoltro dellimpugnativa al TCA, in quanto la medesima e TERZ 1, chiamato in causa, hannoavutola possibilitàdi esprimersi dinanzi a questo Tribunale che disponedi pieno potere di esamesui fatti e sul diritto(cfr. STF 9C_407/20220 del 24 novembre 2022 consid. 3.3.; STF 9C_569/2020 del 4 gennaio 2022 consid. 3.1.; STF 8C_414/2015 del 29 marzo 2016 consid. 2.3.; STF 9C_231/2012 del 24 agosto 2012 consid. 2.1.; DTF 137 I 195 consid. 2.3.2.)e che, in applicazione del principio inquisitorio, può assumere le prove che ritiene necessarie per il chiarimento della fattispecie (art. 16 Lptca; 31 e 61 lett. c LPGA).</w:t>
      </w:r>
    </w:p>
    <w:p>
      <w:r>
        <w:t>Lart. 47 Laf stabilisce come segue le condizioni per potere beneficiare dellassegno integrativo:</w:t>
      </w:r>
    </w:p>
    <w:p>
      <w:r>
        <w:t>Ai sensi, poi, dellart. 49 Laf afferente allimporto massimo dellassegno:</w:t>
      </w:r>
    </w:p>
    <w:p>
      <w:r>
        <w:t>Gli art. 51 e 52 Laf fissano le condizioni per poter beneficiare dellassegno di prima infanzia.</w:t>
      </w:r>
    </w:p>
    <w:p>
      <w:r>
        <w:t>Lart. 51 cpv. 1 Laf, che si riferisce alla famiglia monoparentale, stabilisce quanto segue:</w:t>
      </w:r>
    </w:p>
    <w:p>
      <w:r>
        <w:t>Lart. 54 Laf enuncia inoltre che:</w:t>
      </w:r>
    </w:p>
    <w:p>
      <w:r>
        <w:t>Dal tenore di queste norme legali, risulta che la Laf, per il calcolo dellassegno integrativo e dellassegno di prima infanzia, rinvia alla Legge sullarmonizzazione e il coordinamento delle prestazioni sociali (Laps).</w:t>
      </w:r>
    </w:p>
    <w:p>
      <w:r>
        <w:t>2.4.  Ai sensi dellart. 4 Laps, applicabile anche nellambito dellassegno integrativo e dellassegno di prima infanzia (cfr. art. 2 lett. f e g Laps):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Lart. 2a Reg.Laps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oppureprocura gli stessi vantaggi di un matrimonio,a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w:t>
      </w:r>
    </w:p>
    <w:p>
      <w:r>
        <w:rPr>
          <w:b/>
        </w:rPr>
        <w:t>E. 25</w:t>
      </w:r>
    </w:p>
    <w:p>
      <w:r>
        <w:t>ottobre 2005 relativo alla Modifica della legge sullarmonizzazione e il coordinamento delle prestazioni sociali del 5 giugno 2000 (Laps) p.to 2.2. si evince quanto segue:</w:t>
      </w:r>
    </w:p>
    <w:p>
      <w:r>
        <w:t>"2.2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Inoltre dal Rapporto parziale 2 del</w:t>
      </w:r>
    </w:p>
    <w:p>
      <w:r>
        <w:rPr>
          <w:b/>
        </w:rPr>
        <w:t>E. 28</w:t>
      </w:r>
    </w:p>
    <w:p>
      <w:r>
        <w:t>marzo 2006 sul Messaggio n. 5723 della Commissione della gestione e delle finanze emerge che:</w:t>
      </w:r>
    </w:p>
    <w:p>
      <w:r>
        <w:t>"()Con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Dal Commento alle modifiche del Reg.Laps valide dal 1° ottobre 2006 elaborato il 20 settembre 2006 dal Gruppo di coordinamento Laps e approvato dal Consiglio di Stato il 26 settembre 2006 (cfr. STCA 42.2014.13 del 21 maggio 2015 consid. 2.3.), in relazione allart. 2a Reg.Laps risulta:</w:t>
      </w:r>
    </w:p>
    <w:p>
      <w:r>
        <w:t>"Articolo 2a; partner conviventi</w:t>
      </w:r>
    </w:p>
    <w:p>
      <w:r>
        <w:t>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w:t>
      </w:r>
    </w:p>
    <w:p>
      <w:r>
        <w:t>2.5.Secondo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ss).().</w:t>
      </w:r>
    </w:p>
    <w:p>
      <w:r>
        <w:t>Con giudizio 8C_232/2015 del 17 settembre 2015, pubblicato in DTF 141 I 153, lAlta Corte ha poi confermato quanto deciso dallamministrazione, ossia che la convivenza di una beneficiaria dellassistenza sociale che durava da sette anni e dalla quale era nato un figlio era stabile.</w:t>
      </w:r>
    </w:p>
    <w:p>
      <w:r>
        <w:t>Lasserzione della ricorrente secondo cui il concubinato dal profilo economico non sarebbe stato così stabile non ha permesso un esito differente, mancando qualsiasi indicazione in proposito.</w:t>
      </w:r>
    </w:p>
    <w:p>
      <w:r>
        <w:t>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w:t>
      </w:r>
    </w:p>
    <w:p>
      <w:r>
        <w:t>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w:t>
      </w:r>
    </w:p>
    <w:p>
      <w:r>
        <w:t>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w:t>
      </w:r>
    </w:p>
    <w:p>
      <w:r>
        <w:t>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w:t>
      </w:r>
    </w:p>
    <w:p>
      <w:r>
        <w:t>Secondo la nostra Massima Istanza il budget COSAS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r>
        <w:t>2.6.  Questo Tribunale, dal canto suo, in una sentenza 42.2012.2 del 24 aprile 2013, pubblicata in RtiD II  2013 N. 13 pag. 66 seg.,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aveva effettuato controlli in modo assiduo e durante differenti orari sia di giorno che di notte, attestando che l'autovettura della signora si trovava in modo predominante posteggiata nell'autorimessa privata dello stabile dove risiedeva quest'ultimo.</w:t>
      </w:r>
    </w:p>
    <w:p>
      <w:r>
        <w:t>Con giudizio 36.2014.78-79+36.2014.84-85+36.2014.102-103 del 2 febbraio 2015 il TCA ha deciso che rettamente la Cassa cantonale di compensazione Ufficio delle prestazioni, ai fini della determinazione del diritto alla riduzione dei premi dellassicurazione obbligatoria contro le malattie (RIPAM), aveva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w:t>
      </w:r>
    </w:p>
    <w:p>
      <w:r>
        <w:t>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Al riguardo cfr. pure STCA 39.2018.5 del 13 agosto 2018; 39.2018.3-4 del 22 maggio 2018; 39.2016.6 del 7 novembre 2016; STCA 42.2016.11 del 12 settembre 2016; STCA 42.2016.6-7 del 2 agosto 2016; STCA 42.2016.1 del 27 giugno 2016; STCA 36.2016.17-20 del 23 maggio 2016; STCA 39.2015.3 del 12 novembre 2015.</w:t>
      </w:r>
    </w:p>
    <w:p>
      <w:r>
        <w:t>In simili condizioni e tenuto conto, da un lato, che ai fini della determinazione di una convivenza rispetto a una semplice economia domestica comune è irrilevante la forma della vita in comune, mentre risulta determinante che i partner siano pronti a prestarsi assistenza e sostegno reciproci (cfr. consid. 2.5.-2.6.) e, dallaltro, che lassicurata e TERZ 1 hanno due figli comuni, nati nel 2014 e nel 2021,il TCA ritiene,in applicazione del principio della verosimiglianza preponderante che vige nel settore delle assicurazioni sociali (cfr.STF 8C_631/2023 del 24 marzo 2023 consid. 5.5.; STF 8C_440/2022 del 23 febbraio 2023 consid. 4.5.; STF 8C_545/2021 del 4 maggio 2022 consid. 3.1.; STF 8C_520/2020 del 3 maggio 2021 consid. 6.1.2.; STF 8C_671/2020 del 14 aprile 2021 consid. 3.2.; STF 8C_742/2019 dell8 maggio 2020 consid. 7.3.; DTF 146 V 51 consid. 5.1.;STF 8C_651/2018 del 1° febbraio 2019; STF8C_794/2016 del 28 aprile 2017 consid. 4.1.; STF 8C_738/2016 del 28 marzo 2017 consid. 2; STF 8C_220/201 del 10 febbraio 2017 consid. 7.3.; STF 8C_911/2010 del 10 marzo 2011 consid. 3.2; STF 8C_909/2010 del 1° marzo 2011; DTF 129 V 177 consid. 3 pag. 181; DTF 126 V 353 consid. 5b pag. 360; DTF 125 V 193 consid. 2 pag. 195),che a giusta ragione la Cassa ha stabilito nelle decisioni del 9 febbraio 2023, confermate dalla decisione su reclamo del 16 agosto 2023 (cfr. consid. 1.5.; 1.10.), che il padre di __________ e __________, nel periodo a decorrere dal mese di gennaio 2023 fino al mese di agosto 2023 (ilpotere cognitivo della presente Corte è limitato alla valutazione della legalità della decisione su reclamo deferitale sulla base dei fatti intervenuti fino al momento in cui essa è stata emessa; in casu: 16 agosto 2023; cfr. STF 8C_687/2022 del 17 aprile 2023 consid. 4.4.; STF 9C_663/2021 del 6 novembre 2022 consid. 5; STF 9C_512/2020, 9C_559/2020 del 15 marzo 2022 consid. 3.3.), andava considerato convivente dellinsorgentee che la loroconvivenza era stabile (cfr. art. 4 cpv. 1 lett. c Laps e 2a lett. a e b Reg.Laps; consid. 2.4.).</w:t>
      </w:r>
    </w:p>
    <w:p>
      <w:r>
        <w:rPr>
          <w:b/>
        </w:rPr>
        <w:t>E. 29</w:t>
      </w:r>
    </w:p>
    <w:p>
      <w:r>
        <w:t>novembre 2023, ha indicato che il messaggio di posta elettronica inviatole il 2 agosto 2023 dall’assicurata - che ha allegato al suo scritto (cfr. doc. XVI1) - è stato recuperato grazie al Servizio informatica del suo Istituto, in quanto a suo tempo erroneamente eliminato e che per questo motivo non le era stato dato riscontro (cfr. doc. XVI). Questa Corte ricorda che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 9C_569/2020 del 4 gennaio 2022 consid. 3.2.; DTF 132 V 387; 127 V 219; 127 V 431; 127 I 56; 126 V 130). L’art. 29 cpv. 2 Cost. non conferisce il diritto di esprimersi oralmente, bensì limita la garanzia alla possibilità di prendere posizione per iscritto, a meno che una norma non preveda espressamente il diritto a un'audizione orale. Ora, la LADI, come pure la Lptca e l'art. 42 LPGA, non prescrivono espressamente un simile diritto (cfr. STF 8C_550/2017 del 12 gennaio 2018 consid. 5.1.; STF 8C_62/2014 del 29 novembre 2014 consid. 2.3.2.; STF 9C_657/2009 del 3 maggio 2010 consid. 9; DTF 134 I 140). L’insorgente, nel caso concreto, indipendentemente dal fatto che non abbia ricevuto risposta al suo messaggio di posta elettronica del 2 agosto 2023, in cui, da un lato, ha chiesto alla Cassa se avesse avuto modo di riesaminare la decisione inerente alla sua domanda di AFI e API, dall’altro, ha espresso il desiderio, in caso di eventuali chiarimenti e delucidazioni, di “avere la possibilità di un colloquio personale”, unitamente al suo ex compagno, per chiarire ogni dubbio o domanda (cfr. doc. XVI1), ha potuto comunque far valere le proprie argomentazioni per iscritto in ossequio dell’art. 29 cpv. 2 Cost. dinanzi all’amministrazione in sede di reclamo (cfr. consid. 1.6.; 1.9.; STF 8C_550/2017 del 12 gennaio 2018 consid. 5.1.). Dagli atti emerge che al messaggio del 2 agosto 2023 non ha del resto fatto seguito, dopo qualche giorno, un sollecito da parte dell’assicurata, il quale avrebbe verosimilmente permesso all’amministrazione di cercare e reperire, se del caso tramite il suo Servizio informatica, il messaggio in questione, erroneamente eliminato, prima del novembre 2023 (cfr. doc. XVI). In ogni caso, anche volendo ammettere, per ipotesi, che il diritto di essere sentito della ricorrente sia stato leso, tale violazione risulta comunque sanata (cfr. STF 8C_395/2022 del 24 gennaio 2023 consid. 6.2.1.; DTF 127 V 431 consid. 3d/aa) con l’inoltro dell’impugnativa al TCA, in quanto la medesima e TERZ 1, chiamato in causa, hanno avuto la possibilità di esprimersi dinanzi a questo Tribunale che dispone di pieno potere di esame sui fatti e sul diritto (cfr. STF 9C_407/20220 del 24 novembre 2022 consid. 3.3.; STF 9C_569/2020 del 4 gennaio 2022 consid. 3.1.; STF 8C_414/2015 del 29 marzo 2016 consid. 2.3.; STF 9C_231/2012 del 24 agosto 2012 consid. 2.1.; DTF 137 I 195 consid. 2.3.2.) e che, in applicazione del principio inquisitorio, può assumere le prove che ritiene necessarie per il chiarimento della fattispecie (art. 16 Lptca; 31 e 61 lett. c LPGA). Giova, altresì, evidenziare che per costante giurisprudenza federale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(cfr. STF 8C_395/2022 del 24 gennaio 2023 consid. 6.2.1.; STF 8C_561/2019 dell’11 maggio 2020 consid. 4.3.; STF 8C_482/2018 del 26 novembre 2018 consid. 4.4.2.; STF 9C_937/2011 del 9 luglio 2012, consid. 2.3.; DTF 137 I 195 consid. 2.3.3.; DTF132 V 387 consid. 5.1 pag. 390 con riferimenti; cfr. anche STF 8C_433/2018 del 14 agosto 2018 consid. 5.1. in cui è evidenziato che “… il principio della celerità (art. 52 cpv. 2 e 61 lett. a LPGA) è un caposaldo della procedura delle assicurazioni sociali …” ). 2.3.  L’assegno integrativo è regolato dagli art. 47 segg. Laf del 18 dicembre 2008. L’art. 47 Laf stabilisce come segue le condizioni per potere beneficiare dell’assegno integrativo: " 1 Richiamata la Laps, il genitore ha diritto all’assegno, per il figlio, se cumulativamente: a) è domiciliato nel Cantone al momento della richiesta; b) coabita, anche soltanto in forma parziale, con il figlio; c) ha il domicilio nel Cantone da almeno tre anni se cittadino svizzero; ha il domicilio nel Cantone da almeno cinque anni se cittadino straniero. 1bis Se l’unità di riferimento comprende un genitore cittadino svizzero ed esso dimostra di essere stato domiciliato nel Cantone durante dieci anni consecutivi prima di avervi fatto rientro in seguito ad un’assenza, non va adempiuto il termine d’attesa di cui al capoverso 1 lett. c). 2 Se entrambi i genitori coabitano con il figlio, il diritto all’assegno spetta alla madre o al padre. 3 Se almeno uno dei membri dell’unità di riferimento esercita un’attività lucrativa indipendente, è computato al minimo un reddito aziendale netto pari ad almeno il doppio della soglia d’intervento per il titolare del diritto ai sensi della Laps. In ogni caso, il reddito aziendale netto computato non può essere inferiore a quello che figura sulla più recente notifica di tassazione cresciuta in giudicato.” Ai sensi, poi, dell’art. 49 Laf afferente all’importo massimo dell’assegno: " 1 L’importo massimo dell’assegno corrisponde alle soglie di intervento per i figli così definite, in deroga alla Laps: a) per il primo ed il secondo figlio:      fr. 9’150.–; b) per il terzo ed il quarto figlio:           fr. 6’100.–; c) per ogni ulteriore figlio:                   fr. 3’050.–. 2 … 3 Il Consiglio di Stato determina se ed in che misura le soglie di cui al cpv. 1 vengono aumentate.” Per gli anni 2023 e 2024 sono applicati i seguenti massimali: a) per il primo ed il secondo figlio 9'539 franchi; b) per il terzo ed il quarto figlio 6'359 franchi; c) per ogni ulteriore figlio 3'180 franchi (cfr. Decreto esecutivo concernente la legge sugli assegni di famiglia del 21 dicembre 2022, stato 1° gennaio 2023; RL 856.130). Gli art. 51 e 52 Laf fissano le condizioni per poter beneficiare dell’assegno di prima infanzia. L’art. 51 cpv. 1 Laf, che si riferisce alla famiglia monoparentale, stabilisce quanto segue: " 1 Il genitore ha diritto all’assegno, per il figlio, se cumulativamente: a) è domiciliato nel Cantone al momento della richiesta; b) coabita costantemente con il figlio; c) ha il domicilio nel Cantone da almeno tre anni se cittadino svizzero; ha il domicilio nel Cantone da almeno cinque anni se cittadino straniero; d) soddisfa i requisiti della Laps. 1bis Il genitore cittadino svizzero che dimostra di essere stato domiciliato nel Cantone durante dieci anni consecutivi prima di avervi fatto rientro in seguito ad un’assenza non deve adempiere il termine d’attesa di cui al capoverso 1 lett. c). 2 Se il genitore esercita 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Secondo l’art. 52 Laf concernente la famiglia biparentale: " 1 I genitori hanno diritto all’assegno, per il figlio, se cumulativamente: a) sono domiciliati nel Cantone al momento della richiesta; b) coabitano costantemente con il figlio; c) il padre o la madre ha il domicilio nel Cantone da almeno tre anni se cittadino svizzero; il padre o la madre ha il domicilio nel Cantone da almeno cinque anni se cittadino straniero; d) soddisfano i requisiti della Laps. 1bis Se l’unità di riferimento comprende un genitore cittadino svizzero ed esso dimostra di essere stato domiciliato nel Cantone durante dieci anni consecutivi prima di avervi fatto rientro in seguito ad un’assenza, non va adempiuto il termine d’attesa di cui al capoverso 1 lett. c). 2 Se l’unità di riferimento è costituita, oltre che dal titolare del diritto anche da membri di cui alla Laps e nessuno di questi esercita un’attività lucrativa a tempo pieno o ne svolge una solo a tempo parziale, a questi è computato un reddito ipotetico pari al guadagno di un’attività a tempo pieno da lui esigibile. 3 Il reddito ipotetico minimo è pari al doppio della soglia di intervento per il titolare del diritto ai sensi della Laps. 4 Se almeno uno dei membri dell’unità di riferimento esercita un’attività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L’art. 54 Laf enuncia inoltre che: " L’importo massimo dell’assegno corrisponde alle soglie d’intervento definite dalla Laps corrispondenti al numero dei membri dell’unità di riferimento.” Dal tenore di queste norme legali, risulta che la Laf, per il calcolo dell’assegno integrativo e dell’assegno di prima infanzia, rinvia alla Legge sull’armonizzazione e il coordinamento delle prestazioni sociali (Laps). 2.4.  Ai sensi dell’art. 4 Laps, applicabile anche nell’ambito dell’assegno integrativo e dell’assegno di prima infanzia (cfr. art. 2 lett. f e g Laps):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 procura gli stessi vantaggi di un matrimonio ,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2.5.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 .”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 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 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 Secondo la nostra Massima Istanza il budget COSAS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 In una sentenza 8C_307/2022 del 4 settembre 2023, destinata alla pubblicazione (cfr. Comunicato stampa del Tribunale federale del 3 ottobre 2023), relativa a un uomo al quale l’amministrazione ha dapprima sospeso informalmente i pagamenti dell’assistenza sociale e in seguito con delle decisioni formali ha soppresso con effetto retroattivo il diritto all’aiuto sociale (secondo il TF il modo di operare dell’amministrazione che ha interrotto in modo informale versamenti con effetto immediato diversi mesi prima di decidere formalmente è inammissibile), non avendo inviato la documentazione relativa alla sua partner convivente incinta, l’Alta Corte ha ricordato che non è arbitrario tenere conto di una relazione di concubinato stabile nel contesto della concessione delle prestazioni dell’aiuto sociale in presenza di risorse economiche, benché non esista un dovere legale e reciproco di mantenimento tra i partner. In quest’ottica è concepibile considerare il fatto che questi siano pronti ad assicurarsi mutualmente assistenza. Di principio è ammissibile computare un contributo di concubinato nel calcolo dell’aiuto sociale riguardante una persona assistita quando vive in relazione di concubinato stabile con una persona non beneficiaria dell’assistenza. 2.6.  Questo Tribunale, dal canto suo, in una sentenza 42.2012.2 del 24 aprile 2013, pubblicata in RtiD II – 2013 N. 13 pag. 66 seg.,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 Inoltre la Polizia Comunale aveva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deciso che rettamente la Cassa cantonale di compensazione Ufficio delle prestazioni, ai fini della determinazione del diritto alla riduzione dei premi dell’assicurazione obbligatoria contro le malattie (RIPAM), aveva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39.2018.7 del 24 settembre 2018 il TCA ha confermato il modo di procedere dell’amministrazione che aveva negato a un’assicurata il diritto all’assegno integrativo e all’assegno di prima infanzia tenendo conto nella sua unità di riferimento anche del padre di sua figlia, benché la ricorrente avesse fatto valere che il medesimo conviveva con la madre alla quale corrispondeva metà del canone di locazione e che l’intervento finanziario a suo favore si limitava al versamento dell’importo di mantenimento per la figlia. Il Tribunale federale, con sentenza 8C_744/2018 dell’8 gennaio 2019, ha respinto il ricorso dell’assicurata, rilevando: " (…) la Corte cantonale, alla luce del particolare istituto degli assegni familiari ticinesi (cfr. DTF 143 I 1 consid. 3.4 pag. 8 segg.) e delle disposizioni legali relative alla convivenza poteva, senza arbitrio far rientrare in questa categoria le persone che, indipendentemente dalla loro situazione sentimentale, siano pronte a prestarsi assistenza e sostegno reciproci, al di là di una semplice amicizia. (…)” (consid. 4.2.) In una sentenza 39.2021.5-6 del 7 marzo 2022 questo Tribunale ha stabilito che a ragione la Cassa aveva negato a un’assicurata il diritto agli AFI e agli API richiesti nell’aprile 2021. In effetti nell’unità di riferimento andava considerato anche il padre dei suoi due figli nati nel 2013 e nel 2021, in quanto tra loro sussisteva una convivenza stabile ex art. 4 cpv. 1 lett. a Laps nonostante ognuno avesse una propria abitazione in due paesi distinti, si frequentassero soltanto nei fine settimana e la relazione fosse altalenante. Con sentenza 39.2022.2 del 3 giugno 2022 il TCA ha confermato la decisione su reclamo di restituzione di parte degli AFI e degli API percepiti da ottobre 2020 a marzo 2021 emessa dalla Cassa nei confronti di un’assicurata nella cui unità di riferimento era stato inserito anche il marito, padre di sua figlia. In effetti, benché nell'ambito delle misure a protezione dell'unione coniugale essi fossero stati autorizzati a vivere separati dal magio 2018, il marito dall’ottobre 2020 risultava domiciliato presso la ricorrente. In un giudizio 39.2022.3 del 24 gennaio 2023 questo Tribunale ha deciso che a torto la Cassa aveva chiesto la restituzione di AFI e API, stabilendo che il padre dell’ultimo dei suoi tre figli, benché non legalmente riconosciuto, era parte della sua unità di riferimento sulla sola base della segnalazione al Ministero pubblico, quando però il procedimento penale non era concluso. Gli atti sono stati rinviati per complemento istruttorio ed emissione di un nuovo ordine di restituzione. È stato ad ogni modo precisato che in caso di dubbio, la Cassa aveva comunque la possibilità di attendere l’esito della vertenza penale prima di pronunciarsi nuovamente in merito alla restituzione. Con sentenza 39.2023.6 del 24 gennaio 2023 il TCA ha, poi, confermato il modo di procedere dell’amministrazione che non era entrata nel merito di una domanda di AFI e API, mancando la documentazione relativa alla persona che, secondo il principio della verosimiglianza preponderante, andava considerata convivente stabile della richiedente, e perciò doveva essere computata nell’unità di riferimento di quest’ultima. Il ricorso contro la STCA 39.2023.6 è stato ritenuto inammissibile dal Tribunale federale con pronunzia 8C_61/2023 del 22 marzo 2023. Con giudizio 39.2023.5 del 21 agosto 2023 questa Corte ha stabilito che rettamente la Cassa aveva negato il diritto agli AFI e agli API dal mese di novembre 2022 a un’assicurata, madre di due figlie, nate nel 2008, rispettivamente nel 2022, in quanto nella sua unità di riferimento andava computato anche il padre della secondogenita. In effetti, da un lato, dal Rapporto di Polizia era emerso che quest’ultimo trascorreva molto tempo presso l’abitazione dell’assicurata. Dall’altro, dagli atti risultava che il medesimo e l’insorgente si aiutavano reciprocamente. In particolare il padre della piccola si recava dall’assicurata al mattino per tenere la bambina e lasciarla quindi riposare e le prestava del denaro. La ricorrente, dal canto suo, gli permetteva di utilizzare la sua autovettura. Gli atti sono stati, invece, rinviati, per verificare se nell’unità di riferimento dell’assicurata dovesse essere compresa pure la prima figlia di lui, nata nel 2001 da un precedente matrimonio e in prima formazione. Al riguardo cfr. pure STCA 39.2018.5 del 13 agosto 2018; 39.2018.3-4 del 22 maggio 2018; 39.2016.6 del 7 novembre 2016; STCA 42.2016.11 del 12 settembre 2016; STCA 42.2016.6-7 del 2 agosto 2016; STCA 42.2016.1 del 27 giugno 2016; STCA 36.2016.17-20 del 23 maggio 2016; STCA 39.2015.3 del 12 novembre 2015. 2.7.  Nella presente fattispecie, chiamato a pronunciarsi in merito all’esistenza di una convivenza stabile , il TCA ribadisce, innanzitutto, che l’ art. 4 cpv. 1 Laps, applicabile anche agli AFI e API (cfr. consid. 2.3.), prevede che l’unità di riferimento è costituita segnatamente dal partner convivente, se la convivenza è considerata stabile (lett. c). Ex art. 2a Reg.Laps la convivenza è considerata stabile se, alternativamente, vi sono figli in comune (lett. a), la convivenza procura gli stessi vantaggi di un matrimonio (lett. b), la convivenza è durata almeno 6 mesi (lett. c). In concreto l’assicurata e TERZ 1 hanno due figli in comune, __________, nata il __________ 2014 e __________, nato sette anni dopo, il __________ 2021, sui quali hanno l’autorità parentale congiunta (cfr. consid.1.1.; plico 2 doc. 13D; 12B). Nel marzo 2015 tra l’insorgente e TERZ 1 è stato concluso un contratto per la cura, il mantenimento e le relazioni personali di __________ approvato dall’Autorità regionale di protezione (ARP) __________ sede di __________ (cfr. plico 2 doc. 13). Il 14 dicembre 2022 RI 1 ha contattato gli uffici dell’ARP __________ sede di __________ per avviare la pratica di stipulazione del contratto di mantenimento del figlio __________, rispettivamente la modifica del contratto relativo a __________ (cfr. plico 2 doc. 12). La ricorrente abita con i due figli in una casa bifamiliare di sua proprietà a __________. In uno dei due appartamenti vive sua nonna in virtù di un diritto di abitazione vita natural durante (cfr. plico 2 doc. 26; XX). L’assicurata, in relazione all’immobile, ha acceso con la __________ un mutuo ipotecario al fine di ampliare la propria abitazione. TERZ 1 dal 2020 ne è garante e debitore solidale. Il credito derivante dal contratto di credito ipotecario ammontava a fine 2022 a fr. 532'950.-- (cfr. plico 2 doc. 4; 28B; 28D; 28F; 28G; 7; II). TERZ 1 risulta risiedere a __________ in un appartamento preso in locazione (cfr. plico 2 doc. 8D; 5; 6). Dal Rapporto di Polizia del 3 maggio 2023 e dal complemento del 24 maggio 2023 (cfr. plico 1 doc. 17B; 19A; consid. 1.3.) si evince, però, che TERZ 1, durante i controlli che sono stati svolti dal 18 marzo al 19 maggio 2023 non è mai stato notato presso il suo domicilio di __________. Al contrario la sua moto si trovava presso l’abitazione della ricorrente in quarantacinque occasioni su sessantaquattro controlli. Del resto il 25 gennaio 2023 TERZ 1 stesso ha affermato che “per la serenità dei bambini ci vediamo spesso, che sia per cenare tutti assieme o per fare una passeggiata” e che vi sono “alcune attività che condividiamo e svolgiamo assieme” (cfr. plico 1 doc. 1A). Dagli atti emerge, altresì, che l’insorgente e il padre di __________ e __________ si aiutavano reciprocamente. In particolare - a prescindere dalla garanzia concernente il mutuo ipotecario in reazione al quale è stato asserito, in primo luogo, che il credito di costruzione è precedente alla separazione e, in secondo luogo, che la banca non può liberare TERZ 1 dal suo impegno di garante, perché l’assicurata non è in grado di sostenere il credito (cfr. doc VIII; consid. 1.15.) - nel periodo determinante, a decorrere dal mese di gennaio 2023, la ricorrente ha beneficiato di prestiti in denaro da parte del padre dei suoi figli (cfr. doc. II; VIII; consid. 1.12.; 1.15.), il quale, siccome l’assicurata non si poteva permettere una baby-sitter, si è reso disponibile ad accudire i bambini quando lei non era a casa, come nelle giornate del 18, del 21, del 29 e del 30 marzo 2023 (cfr. plico 1 doc. 21; consid. 1.9.). L’insorgente, dal canto suo, gli consentiva di utilizzare il proprio garage per proteggere la moto dai rischi meteorologici, in quanto egli non aveva un posteggio al coperto (cfr. plico 1 doc. 21; consid. 1.9.). In simili condizioni e tenuto conto, da un lato, che ai fini della determinazione di una convivenza rispetto a una semplice economia domestica comune è irrilevante la forma della vita in comune, mentre risulta determinante che i partner siano pronti a prestarsi assistenza e sostegno reciproci (cfr. consid. 2.5.-2.6.) e, dall’altro, che l’assicurata e TERZ 1 hanno due figli comuni, nati nel 2014 e nel 2021, il TCA ritiene, in applicazione del principio della verosimiglianza preponderante che vige nel settore delle assicurazioni sociali (cfr. STF 8C_631/2023 del 24 marzo 2023 consid. 5.5.; STF 8C_440/2022 del 23 febbraio 2023 consid. 4.5.;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8C_738/2016 del 28 marzo 2017 consid. 2; STF 8C_220/201 del 10 febbraio 2017 consid. 7.3. ; STF 8C_911/2010 del 10 marzo 2011 consid. 3.2; STF 8C_909/2010 del 1° marzo 2011; DTF 129 V 177 consid. 3 pag. 181; DTF 126 V 353 consid. 5b pag. 360; DTF 125 V 193 consid. 2 pag. 195 ), che a giusta ragione la Cassa ha stabilito nelle decisioni del 9 febbraio 2023, confermate dalla decisione su reclamo del 16 agosto 2023 (cfr. consid. 1.5.; 1.10.), che il padre di __________ e __________, nel periodo a decorrere dal mese di gennaio 2023 fino al mese di agosto 2023 (il potere cognitivo della presente Corte è limitato alla valutazione della legalità della decisione su reclamo deferitale sulla base dei fatti intervenuti fino al momento in cui essa è stata emessa; in casu: 16 agosto 2023; cfr. STF 8C_687/2022 del 17 aprile 2023 consid. 4.4.; STF 9C_663/2021 del 6 novembre 2022 consid. 5; STF 9C_512/2020, 9C_559/2020 del 15 marzo 2022 consid. 3.3. ), andava considerato convivente dell’insorgente e che la loro convivenza era stabile (cfr. art. 4 cpv. 1 lett. c Laps e 2a lett. a e b Reg.Laps; consid. 2.4.). Il 13 dicembre 2022, poco dopo che lo Sportello Laps le aveva consegnato la check-list dei documenti necessari per fissare l’appuntamento Laps al fine di inoltrare la domanda di AFI e API (cfr. plico 2 doc. 3), la ricorrente ha d’altronde dichiarato di costituire una coppia con TERZ 1, benché non conviventi, e che a volte il medesimo stava da lei e i figli a __________ (cfr. plico 2 doc. 5). È vero che l’assicurata, già il 24 gennaio 2023, ha precisato che nel 2022 lei e il padre dei suoi figli hanno interrotto la loro relazione amorosa e che sono rimasti “coppia”, in quanto mamma e papà di __________ e __________ (cfr. plico 2 doc. 4). Anche TERZ 1, il 25 gennaio 2023, ha puntualizzato che il rapporto di “coppia” è prettamente genitoriale per i loro figli, senza più nessun coinvolgimento emotivo (cfr. plico 1 doc. 1A). È altrettanto vero, tuttavia, che il Giudice, per prassi invalsa deve dare la precedenza alle prime dichiarazioni rilasciate quando la persona interessata non era ancora cosciente delle conseguenze giuridiche (cfr. STF 8C_101/2022 del 22 dicembre 2022 consid. 4.2.; STF 8C_246/2021 del 2 luglio 2021 consid. 4.3.; STF 8C_163/2019 del 5 agosto 2019 consid. 4.2.; STF 8C_483/2017 del 3 novembre 2017; STF 8C_186/2017 del 1° settembre 2017, massimata in RtiD I-2018 N. 61 pag. 281 e citata al consid. 2.2.; DTF 142 V 590 consid. 5.2.). Giova, infine, ricordare che l’Alta Corte, in una pronunzia 8C_744/2018 dell’8 gennaio 2019 - relativa alla STCA 39.2018.7 del 24 settembre 2018 -, entrambe citate al consid. 2.6., ha evidenziato che specificatamente in ambito AFI e API è possibile far rientrare, senza arbitrio, nella categoria dei conviventi le persone che, indipendentemente dalla loro situazione sentimentale, sono pronte a prestarsi assistenza e sostegno reciproci, al di là di una semplice amicizia. Inoltre con STCA 39.2023.5 del 21 agosto 2023, menzionata anch’essa al consid. 2.6. questo Tribunale ha confermato che tra un’assicurata e il padre di sua figlia secondogenita nata nel 2022 sussisteva una convivenza stabile, ritenuto che lo stesso trascorreva molto tempo presso l’abitazione di lei e che i genitori della piccola si aiutavano reciprocamente, lui accudendo la bambina, lasciando riposare la madre e prestandole del denaro, lei permettendogli di utilizzare la sua auto. 2.8.  In esito a quanto precede, considerato che la convivenza tra l’insorgente e TERZ 1 era stabile (cfr. consid. 2.7.), occorre concludere che rettamente la Cassa ha tenuto conto del padre di __________ e __________ nell’unità di riferimento dell’assicurata. La decisione di reclamo del 16 agosto 2023 deve, di conseguenza, essere confermata. 2.9.  In ambito di assegni familiari cantonali ,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w:t>
      </w:r>
    </w:p>
    <w:p>
      <w:r>
        <w:rPr>
          <w:b/>
        </w:rPr>
        <w:t>E. 33</w:t>
      </w:r>
    </w:p>
    <w:p>
      <w:r>
        <w:t>cpv. 3 Laps ed art. 46 Laf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39.2023.5 del 21 agosto 2023 consid. 2.9.; STCA 39.2022.6 del 24 gennaio 2023 consid. 2.11., il cui ricorso al TF è stato ritenuto inammissibile con giudizio 8C_61/2023 del 22 marzo 2023; STCA 39.2022.3 del 24 gennaio 2023 consid. 2.11.; STCA 39.2022.5 del 22 agosto 2022 consid. 2.14.; STCA 39.2022.2 del 3 giugno 2022 consid. 2.14.; STCA 39.2021.5-6 del 7 marzo 2022 co ns 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