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39.2022.7 vom 17. Februar 2022</w:t>
      </w:r>
    </w:p>
    <w:p>
      <w:r>
        <w:t>TI Tribunale d'appello, 2022-02-17, IT</w:t>
      </w:r>
    </w:p>
    <w:p>
      <w:r>
        <w:rPr>
          <w:b/>
        </w:rPr>
        <w:t xml:space="preserve">Quelle: </w:t>
      </w:r>
      <w:r>
        <w:t>https://mcp.opencaselaw.ch/entscheid/ti_gerichte_39.2022.7_d20220217</w:t>
      </w:r>
    </w:p>
    <w:p>
      <w:r>
        <w:t>FR: TI_GERICHTE 39.2022.7 du 17 février 2022</w:t>
      </w:r>
    </w:p>
    <w:p>
      <w:r>
        <w:t>IT: TI_GERICHTE 39.2022.7 del 17 febbraio 2022</w:t>
      </w:r>
    </w:p>
    <w:p>
      <w:pPr>
        <w:pStyle w:val="Heading2"/>
      </w:pPr>
      <w:r>
        <w:t>Regeste</w:t>
      </w:r>
    </w:p>
    <w:p>
      <w:r>
        <w:t>Ricorso parz. accolto: condono negato nel principio per mancata comunicazione a Cassa della modifica del tasso di interesse ipotecario. No buona fede. Tuttavia, rinvio poiché Cassa non si è pronunciata su salario effettivo percepito da ric., pure oggetto dell'ordine di restituzione</w:t>
      </w:r>
    </w:p>
    <w:p>
      <w:pPr>
        <w:pStyle w:val="Heading2"/>
      </w:pPr>
      <w:r>
        <w:t>Erwägungen</w:t>
      </w:r>
    </w:p>
    <w:p>
      <w:r>
        <w:rPr>
          <w:b/>
        </w:rPr>
        <w:t>E. 1</w:t>
      </w:r>
    </w:p>
    <w:p>
      <w:r>
        <w:t>Le persone che compongono l’unità di riferimento sono tenute a notificare tempestivamente agli organi amministrativi competenti per l’applicazione della legge e delle leggi speciali qualsiasi cambiamento importante sopraggiunto nelle condizioni determinanti per l’erogazione di una prestazione.</w:t>
      </w:r>
    </w:p>
    <w:p>
      <w:r>
        <w:rPr>
          <w:b/>
        </w:rPr>
        <w:t>E. 2</w:t>
      </w:r>
    </w:p>
    <w:p>
      <w:r>
        <w:t>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rPr>
          <w:b/>
        </w:rPr>
        <w:t>E. 2.10</w:t>
      </w:r>
    </w:p>
    <w:p>
      <w:r>
        <w:t>Alla luce di quanto sopra esposto, questa Corte, non potendo riconoscere la buona fede dei ricorrenti, primo presupposto per ottenere un eventuale condono, deve confermare la decisione su opposizione della Cassa del 13 giugno 2022 per quanto concerne al principio della negazione del condono della restituzione di quanto effettivamente dovuto alla diminuzione del tasso di interesse ipotecario. Su questo punto, infatti, mancando la prima condizione cumulativa per ottenere il condono, non è quindi necessario esaminare il presupposto dell'onere gravoso di cui all'art. 25 cpv. 1 LPGA (cfr. supra consid. 2.5.). La decisione di data 17 febbraio 2022, tuttavia, fonda l’ordine di restituzione su due motivi: d’un lato, la diminuzione del tasso di interesse ipotecario a decorrere dal 31 maggio 2021, d’altro lato sull’“ effettivo salario percepito per il periodo oggetto del ricalcolo” da RI 2 (cfr. supra consid. 1.1. e doc. 8a, plico 2). Sulla questione del ricalcolo e della conseguente restituzione per quanto attiene ai salari effettivamente percepiti dal ricorrente, però – malgrado la domanda di condono concernesse l’intero importo chiesto in restituzione di fr. 4'152.- (cfr. supra consid. 1.1. ed all. B3 a doc. VII) -, la resistente non si è pronunciata né nella decisione del 28 aprile 2022 (cfr. supra consid. 2.2. ed all. B2 a doc. VII), né nella decisione su reclamo qui impugnata (cfr. supra consid. 1.3. ed all. A a doc. I). Nella misura in cui il diniego del condono trova, come visto, conferma nel principio per quanto attiene all’importo che dei fr. 4'152.- chiesti in restituzione concerne effettivamente la diminuzione del tasso di interesse – e che la Cassa è chiamata a quantificare -, la restituente dovrà, invece, esprimersi, in ossequio al diritto di essere sentiti dei ricorrenti (art. 29 cpv. 2 Cost.), sulla richiesta di condono concernente l’altra parte della somma chiesta in restituzione, e meglio quella che concerne, invece, i salari percepiti dal ricorrente tra giugno e dicembre 2021. Gli atti sono, pertanto, rinviati alla Cassa affinché si pronunci sulla richiesta di condono formulata dai ricorrenti per quanto attiene alla parte della somma chiesta in restituzione relativamente ai salari effettivamente percepiti da RI 2 nel periodo di ricalcolo. 2.11.  La parte ricorrente ha chiesto di “ essere chiamata in ufficio da voi per chiudere questa situazione” (cfr. supra consid. 1.8. e doc. XI).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9C_335/2021del 9 febbraio 2022 consid. 3.1.; STF 9C_71/2021 del 20 settembre 2021 consid. 2.1.; STF 9C_73/2021 del 20 settembre 2021 consid. 3.1.;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8C_722/2019 del 20 febbraio 2020, pubblicata in SVR 2020 UV N. 28 pag. 14;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38.2021.5. del 7 marzo 2022; STCA 38.2020.10 del 6 luglio 2020 consid. 2.9.; STCA 38.2018.31 del 12 ottobre 2018 consid. 2.7.; STCA 38.2018.39 del 10 ottobre 2018 consid. 2.8. Nella concreta evenienza - contrariamente a quanto esige la giurisprudenza federale -, i ricorrenti non hanno formulato un'esplicita richiesta di indire un pubblico dibattimento, né una richiesta di audizione al fine di esporre il proprio punto di vista sulle risultanze probatorie, ma dopo aver indicato di essere asseritamente telefonicamente stata informata dalla Cassa di dovere produrre unicamente “ ogni 3 mesi le buste paga di RI 2 e alla fine di ogni anno tutto e di più inerente la nostra vita ”, RI 1 ha chiesto il proprio interrogatorio, a valere, quindi, quale ulteriore mezzo di prova (cfr. supra consid. 1.8. e doc. XI). Conformemente,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8C_199/2021 del 14 dicembre 2021 consid. 5.2.; STF 9C_779/2020 del 7 maggio 2021 consid. 5.2.;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In simili condizioni, considerato che i documenti già presenti all’incarto, come pure i principi vigenti per quanto concerne il condono della restituzione di prestazioni percepite indebitamente (cfr. supra consid. 2.4. e 2.5.) consentono al TCA di emanare il proprio giudizio, questo Tribunale ritiene che l’audizione postulata non potrebbe mettere in luce nuovi elementi ai fini del giudizio. Di conseguenza la richiesta degli insorgenti concernente l’audizione di RI 1 deve essere respinta. L’insorgente ha, peraltro, potuto far valere le proprie argomentazioni per iscritto in ossequio dell’art. 29 cpv. 2 Cost. che garantisce il diritto di essere sentito (cfr. STF 8C_550/2017 del 12 gennaio 2018). 2.12.  In ambito di assegni familiari cantonali,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33 cpv. 3 Laps ed art. 46 Laf ). L’art. 29 Lptca enuncia: " 1 La procedura è gratuita per le parti.</w:t>
      </w:r>
    </w:p>
    <w:p>
      <w:r>
        <w:rPr>
          <w:b/>
        </w:rPr>
        <w:t>E. 3</w:t>
      </w:r>
    </w:p>
    <w:p>
      <w:r>
        <w:t>Alla parte che provoca la causa per leggerezza o per un comportamento temerario, sono imposte la tassa di giustizia e le spese di procedura.</w:t>
      </w:r>
    </w:p>
    <w:p>
      <w:r>
        <w:rPr>
          <w:b/>
        </w:rPr>
        <w:t>E. 4</w:t>
      </w:r>
    </w:p>
    <w:p>
      <w:r>
        <w:t>Negli altri casi la tassa di giustizia, quando è dovuta, è fissata tra 200 e 1’000 franchi.”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del settore degli assegni familiari cantonali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degli assegni di famiglia, non si riscuotono spese giudiziarie (cfr. STCA 39.2022.2 del 3 giugno 2022 consid. 2.14.; STCA 39.2021.5-6 del 7 marzo 2022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