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39.2022.4 vom 21. September 2021</w:t>
      </w:r>
    </w:p>
    <w:p>
      <w:r>
        <w:t>TI Tribunale d'appello, 2021-09-21, IT</w:t>
      </w:r>
    </w:p>
    <w:p>
      <w:r>
        <w:rPr>
          <w:b/>
        </w:rPr>
        <w:t xml:space="preserve">Quelle: </w:t>
      </w:r>
      <w:r>
        <w:t>https://mcp.opencaselaw.ch/entscheid/ti_gerichte_39.2022.4_d20210921</w:t>
      </w:r>
    </w:p>
    <w:p>
      <w:r>
        <w:t>FR: TI_GERICHTE 39.2022.4 du 21 septembre 2021</w:t>
      </w:r>
    </w:p>
    <w:p>
      <w:r>
        <w:t>IT: TI_GERICHTE 39.2022.4 del 21 settembre 2021</w:t>
      </w:r>
    </w:p>
    <w:p>
      <w:pPr>
        <w:pStyle w:val="Heading2"/>
      </w:pPr>
      <w:r>
        <w:t>Regeste</w:t>
      </w:r>
    </w:p>
    <w:p>
      <w:r>
        <w:t>A torto soppresso AF (9-10/19), poiché ass. aveva custodia del figlio. A ragione soppresso AF (11/19-12/20), in quanto trasferimento del figlio dal padre è stato riconosciuto dall'Autorità. Pertanto assicurata deve restituire AF percepiti indebitamente. Irrilevante che li abbia corrisposti al padre</w:t>
      </w:r>
    </w:p>
    <w:p>
      <w:pPr>
        <w:pStyle w:val="Heading2"/>
      </w:pPr>
      <w:r>
        <w:t>Erwägungen</w:t>
      </w:r>
    </w:p>
    <w:p>
      <w:r>
        <w:rPr>
          <w:b/>
        </w:rPr>
        <w:t>E. 1</w:t>
      </w:r>
    </w:p>
    <w:p>
      <w:r>
        <w:t>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w:t>
      </w:r>
    </w:p>
    <w:p>
      <w:r>
        <w:rPr>
          <w:b/>
        </w:rPr>
        <w:t>E. 2</w:t>
      </w:r>
    </w:p>
    <w:p>
      <w:r>
        <w:t>Se i diritti agli assegni familiari del primo e del secondo avente diritto sono retti da ordinamenti di due diversi Cantoni, il secondo avente diritto ha diritto all'importo per il quale il minimo legale previsto nel suo Cantone supera quello dell’altro Cantone."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Ne consegue che gli arretrati devono essere versati alle persone aventi diritto ai sensi dell’art. 7 cpv. 1 LAFam, mentre la persona che ha indebitamente percepito la prestazione è tenuta a restituirla (cfr. pure STF 8C_22/2015 del 5 maggio 2015 consid. 3.4.). 2.3.  Le Direttive concernenti la legge federale sugli assegni familiari (DAFam), emanate dall'Ufficio federale delle assicurazioni sociali (UFAS) e valide dal 1° gennaio 2009 (stato 1° gennaio 2022, versione 20), a proposito dell'art. 7 della legge, ai p.ti 401.1 e 404.1 introdotti nel gennaio 2014 nonché 406.2 inserito nel gennaio 2017,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w:t>
      </w:r>
    </w:p>
    <w:p>
      <w:r>
        <w:rPr>
          <w:b/>
        </w:rPr>
        <w:t>E. 2.9</w:t>
      </w:r>
    </w:p>
    <w:p>
      <w:r>
        <w:t>La Cassa è venuta a conoscenza del trasferimento di __________ dal padre nel mese di settembre 2021 (cfr. doc. 12 1/1). Il TCA ritiene, dunque, che nella presente evenienza , in relazione agli assegni familiari percepiti da novembre 2019 a dicembre 2020, siano adempiuti i presupposti di una revisione processuale delle decisioni iniziali con le quali sono stati attribuiti all’insorgente gli assegni familiari, oltre che per i suoi primi due figli, per __________. La circostanza che il figlio dell’insorgente viva dal padre costituisce, infatti, un fatto nuovo che, qualora fosse stato portato tempestivamente a conoscenza della Cassa, l’avrebbe indotta a prendere decisioni differenti. Ne consegue che in concreto sono realizzate le condizioni per quanto attiene al principio della restituzione di prestazioni percepite indebitamente durante il periodo novembre 2019 – dicembre 2020 (cfr. consid. 2.5.). In proposito giova evidenziare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consid. 2.11.; 9C_398/2021 del 22 febbraio 2022 consid. 5.3.; DTF 147 V 417 consid. 7.3.2.; STF 8C_689/2016 del 5 luglio 2017 consid. 3.1.; Widmer, Die Rückerstattung unrechtmässig bezogener Leistungen in den Sozialversicherungen, Tesi, Basilea 1984, pag. 125 a 127; FF 1946 II p. 527-528, edizione francese). Il fatto che la ricorrente abbia corrisposto al padre di __________ gli assegni familiari percepiti, asserendo che in tal modo ha ossequiato quanto previsto dal Pretore nel maggio 2020, e meglio che la stessa doveva versare mensilmente a __________ l’assegno familiare di fr. 200.-- percepito a quel momento e un ulteriore importo di fr. 200.-- (cfr. doc. 15 3/3, 14/ 42/48), non consente di giungere a una soluzione diversa per il periodo novembre 2019 – dicembre 2020. Come ricordato al p.to 404.1 d elle Direttive riprodotte al considerando 2.3., se un accordo o una sentenza di divorzio può stabilire a chi spetti in ultima analisi l’importo dell’assegno familiare, il primo avente diritto deve invece sempre essere determinato dalla CAF conformemente all’articolo 7 LAFam. Competente a determinare quale fosse il primo titolare del diritto alla prestazione qui in discussione era esclusivamente la Cassa (cfr. art. 14 LAFam) e non il Giudice civile. Al riguardo cfr. STCA 39.2015.11 del 14 dicembre 2015 con cui il TCA ha confermato quanto stabilito dalla Cassa, ossia che la madre che viveva con la figlia era inderogabilmente l'avente diritto agli assegni di famiglia. Il padre, nonostante quanto deciso dal giudice civile, era quindi tenuto a restituire quanto percepito indebitamente, indipendentemente dal fatto che avesse riversato gli assegni alla madre. Come indicato dalla parte resistente (cfr. doc. A7=16 4/5; III), l’eventuale controversia tra la ricorrente e il padre di suo figlio __________ riguardante gli importi degli assegni familiari a lui bonificati, va semmai sottoposta al Giudice civile. 2.10.  A proposito dell’importo da restituire per il lasso di tempo dal mese di novembre 2019 al mese di dicembre 2020, va considerato che l’insorgente non ha diritto agli assegni familiari durante il periodo in questione. Di conseguenza la somma da restituire ammonta a fr. 2'800.-- [fr. 200 assegno familiare mensile (art. 5 LAFam; 3 Legge sugli assegni di famiglia del Cantone Ticino) x 14 mesi (2 mesi anno 2019 + 12 mesi anno 2020)]. 2.11.  L'assicurata, che non ha più diritto agli assegni familiari per il figlio __________ dal mese di novembre 2019 (cfr. consid. 2.8.), deve, perciò, restituire gli assegni percepiti indebitamente dal mese di novembre 2019 al mese di dicembre 2020 per complessivi fr. 2'800.-- (cfr. consid. 2.9.; 2.10.). Per quanto attiene, invece, ai mesi di settembre e ottobre 2019, gli assegni erogatile non vanno rimborsati (cfr. consid. 2.7.). La decisione su opposizione del 22 aprile 2022 deve, dunque, essere rettificata nel senso che il diritto della ricorrente agli assegni familiari per __________ è limitato al 31 ottobre 2019 e che la somma da restituire ammonta a fr. 2'800.-- (cfr. consid. 2.7.). Infine giova rilevare che la richiesta di condono formulata nel ricorso (cfr. doc. I pag. 3) è irricevibile, in quanto per costante giurisprudenza federale è possibile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consid. 3.1.; STF 9C_211/2009 del 26 febbraio 2010; STF 8C_130/2008 dell'11 luglio 2008; STF 8C_617/2009 del 5 novembre 2009). Nella decisione su opposizione la Cassa ha ad ogni modo già anticipato che si determinerà in merito quando la decisione di restituzione sarà cresciuta in giudicato (cfr. doc. A7=16 5/5). 2.12.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assegni familiari secondo la LAFam, in relazione ai quali il legislatore non ha previsto di prelevare le spese, non si riscuotono spese giudiziarie (cfr. STCA 39.2021.3 del 29 novembre 2021consid.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7</w:t>
      </w:r>
    </w:p>
    <w:p>
      <w:r>
        <w:t>LAFam.</w:t>
      </w:r>
    </w:p>
    <w:p>
      <w:r>
        <w:t>()</w:t>
      </w:r>
    </w:p>
    <w:p>
      <w:r>
        <w:t>2.4.  Ledirettive amministrative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2.9.La Cassaè venuta a conoscenza del trasferimento di __________ dal padre nel mese di settembre 2021 (cfr. doc. 12 1/1).</w:t>
      </w:r>
    </w:p>
    <w:p>
      <w:r>
        <w:t>Il TCA ritiene, dunque, che nella presente evenienza, in relazione agli assegni familiari percepiti da novembre 2019 a dicembre 2020,siano adempiuti i presupposti di una revisione processuale delle decisioni iniziali con le quali sono stati attribuiti allinsorgente gli assegni familiari, oltre che per i suoi primi due figli, per __________.</w:t>
      </w:r>
    </w:p>
    <w:p>
      <w:r>
        <w:t>La circostanza che il figlio dellinsorgente viva dal padre costituisce, infatti, un fatto nuovo che, qualora fosse stato portato tempestivamente a conoscenza della Cassa, lavrebbe indotta a prendere decisioni differenti.</w:t>
      </w:r>
    </w:p>
    <w:p>
      <w:r>
        <w:t>Ne consegue che in concreto sono realizzate le condizioni per quanto attiene al principio della restituzione di prestazioni percepite indebitamente durante il periodo novembre 2019  dicembre 2020 (cfr. consid. 2.5.).</w:t>
      </w:r>
    </w:p>
    <w:p>
      <w:r>
        <w:t>2.10.  A proposito dellimporto da restituire per il lasso di tempo dal mese di novembre 2019 al mese di dicembre 2020, va considerato che linsorgente non ha diritto agli assegni familiari durante il periodo in questione.</w:t>
      </w:r>
    </w:p>
    <w:p>
      <w:r>
        <w:t>2.12.  Lart. 61 lett. a LPGA, nel tenore 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