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39.2020.7 vom 8. März 2021</w:t>
      </w:r>
    </w:p>
    <w:p>
      <w:r>
        <w:t>TI Tribunale d'appello, 2021-03-08, IT</w:t>
      </w:r>
    </w:p>
    <w:p>
      <w:r>
        <w:rPr>
          <w:b/>
        </w:rPr>
        <w:t xml:space="preserve">Quelle: </w:t>
      </w:r>
      <w:r>
        <w:t>https://mcp.opencaselaw.ch/entscheid/ti_gerichte_39.2020.7</w:t>
      </w:r>
    </w:p>
    <w:p>
      <w:r>
        <w:t>FR: TI_GERICHTE 39.2020.7 du 8 mars 2021</w:t>
      </w:r>
    </w:p>
    <w:p>
      <w:r>
        <w:t>IT: TI_GERICHTE 39.2020.7 del 8 marzo 2021</w:t>
      </w:r>
    </w:p>
    <w:p>
      <w:pPr>
        <w:pStyle w:val="Heading2"/>
      </w:pPr>
      <w:r>
        <w:t>Erwägungen</w:t>
      </w:r>
    </w:p>
    <w:p>
      <w:r>
        <w:rPr>
          <w:b/>
        </w:rPr>
        <w:t>E. 22</w:t>
      </w:r>
    </w:p>
    <w:p>
      <w:r>
        <w:t>dicembre 2000; STFA I 623/98 del 26 ottobre 1999. Vedi pure: STF 9C_807/2014 del 9 settembre 2015; STF 9C_585/2014 dell8 settembre 2015).</w:t>
      </w:r>
    </w:p>
    <w:p>
      <w:r>
        <w:t>Ai sensi dellart. 52 cpv. 1 LPGA le decisioni possono essere impugnate entro trenta giorni facendo opposizione presso il servizio che le ha notificate; fanno eccezione le decisioni processuali e pregiudiziali.</w:t>
      </w:r>
    </w:p>
    <w:p>
      <w:r>
        <w:t>Di analogo tenore è lart. 41 LPGA relativo alla restituzione in termini.</w:t>
      </w:r>
    </w:p>
    <w:p>
      <w:r>
        <w:t>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C 366/99 del 18 gennaio 2000; DLA 1996/1997 N. 13, consid. 2b, pag. 71; DTF 123 V 106 consid. 2a; DLA 1988 N. 17, consid. 3b, pag. 128 e DTF 114 V 123, consid. 3b, pag. 125).</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9C_54/2017 del 2 giugno 2017 consid. 2.2.; STF 8C_666/2014 del 7 gennaio 2015 consid.4.2.; RDAT II-1999 n. 8, pag. 32; DTF 119 II 86, consid. 2a, DTF 112 V 255, consid.2a; cfr., pure, STF K 34/03 del 2 luglio 2003).</w:t>
      </w:r>
    </w:p>
    <w:p>
      <w:r>
        <w:t>Tra gli impedimenti non colpevoli ad agire tempestivamente che possono giustificare la restituzione del termine va annoverata anche la morte di un parente se la stessa interviene poco prima della scadenza del termine (cfr. STF 9C_54/2017 del 2 giugno 2017 consid. 2.2.).</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Non costituiscono, per contro, motivi scusabili il sovraccarico di lavoro, l'ignoranza del diritto, rispettivamente l'insicurezza dovuta all'introduzione di una nuova norma legale (cfr. STF 2C_448/2009 del 10 luglio 2009; STFA C 366/99 del 18 gennaio 2000; DLA 2002 N. 15 pag. 113; DLA 2000 N. 6, consid. 2, pag. 31; DLA 1988 N. 17, consid. 4a, pag. 128; DTF 110 V 339, consid. 3, pag. 343 e DTF 110 V 210, consid. 4, pag. 216).</w:t>
      </w:r>
    </w:p>
    <w:p>
      <w:r>
        <w:t>La restituzione di un termine può, altresì, essere accordata in applicazione del principio della buona fede quando la mancata osservanza di un termine deriva da un comportamento di unautorità tale da fondare in modo sufficiente la fiducia di un assicurato (cfr. art. 9 Cost.; STF 9C_628/2017 del 9 maggio 2018 consid. 2.2.).</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w:t>
      </w:r>
    </w:p>
    <w:p>
      <w:r>
        <w:t>2.6.Nel caso di speciequesta Corte ritiene che non siano dati i presupposti per restituire il termine per motivare il reclamo del 24 maggio 2020.</w:t>
      </w:r>
    </w:p>
    <w:p>
      <w:r>
        <w:t>In effetti il TCA non ravvede alcun valido motivo che renda scusabile la mancata completazione del reclamo tra metà luglio e il 9 ottobre 2020.</w:t>
      </w:r>
    </w:p>
    <w:p>
      <w:r>
        <w:t>2.7.   In esito alle considerazioni di cui sopra, occorre concludere che rettamente la Cassa non è entrata nel merito del reclamo del 24 maggio 2020.</w:t>
      </w:r>
    </w:p>
    <w:p>
      <w:r>
        <w:t>Secondo lart. 28 cpv. 2 Lptca la disciplina della difesa dufficio e del gratuito patrocinio è retta dalla Legge sul patrocinio dufficio e sullassistenza giudiziaria.</w:t>
      </w:r>
    </w:p>
    <w:p>
      <w:r>
        <w:t>L'art. 2 della Legge sullassistenza giudiziaria e sul patrocinio dufficio (LAG) - del 15 marzo 2011, in vigore dal 1° gennaio 2011 (cfr. BU n. 22/2011 del 13 maggio 2011 pag. 263-264) - prevede:</w:t>
      </w:r>
    </w:p>
    <w:p>
      <w:r>
        <w:t>Laltra condizione per l'ammissione all'assistenza giudiziaria enunciata dalla LAG è definita negativamente all'art. 3 cpv. 3:</w:t>
      </w:r>
    </w:p>
    <w:p>
      <w:r>
        <w:t>"Essa è esclusa se la procedura non presenta possibilità di esito</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(cfr. STF 9C_686/2020 dell11 gennaio 2021 consid. 1; STF 8C_512/2017 del 12 ottobre 2017 consid. 3.1.; STF 9C_844/2012 del 5 dicembre 2012 consid. 2; DTF 125 V 202 consid. 4a, 372 consid. 5b e riferimenti).</w:t>
      </w:r>
    </w:p>
    <w:p>
      <w:r>
        <w:t>2.9.   La condizione secondo cui il procedimento non deve essere palesemente privo di probabilità di esito favorevole difetta quando le possibilità di vincere la causa sono così esigue che una persona di condizione agiata, dopo ragionevole riflessione, rinuncerebbe al processo in considerazione delle spese cui si esporrebbe (cfr. STF 512/2017 del 12 ottobre 2017 consid 3.2.; STF 9C_37/2012+9C_106/2012 del 16 gennaio 2013 consid. 3.2.; STFA del 26 settembre 2000 nella causa D.N.; RAMI 1994 pag. 78; DTF 125 II 275 consid. 4b; DTF 119 Ia 251).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 K 75/05 del 9 agosto 2005; STF I 173/04 del 10 agosto 2005; STF I 422/04 del 29 agosto 2005; STF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w:t>
      </w:r>
    </w:p>
    <w:p>
      <w:r>
        <w:t>Al riguardo cfr. pure STF 8C_941/2015 del 15 febbraio 2016 consid. 2.2.</w:t>
      </w:r>
    </w:p>
    <w:p>
      <w:r>
        <w:t>2.10.   Nella concreta fattispecie il TCA ritiene che non sia soddisfatto il requisito della probabilità di esito favorevole (cfr. consid. 2.8.; STF 8C_563/2010 del 29 settembre 2010; STF U 347/98 del 10 ottobre 2001; STF I 446/00 dell'8 febbraio 2001; STF U 220/99 del 26 settembre 2000; STF 1P.569/2001 del 17 ottobre 2001; DTF 119 Ia 253 consid. 3b).</w:t>
      </w:r>
    </w:p>
    <w:p>
      <w:r>
        <w:t>Alla luce della Laf, della Laps, della LPGA, dellOPGA della giurisprudenza pubblicata, segnatamente, nei sitiwww.bger.chewww.sentenze.ti.ch, la presente vertenza relativa alla contestazione della mancata entrata nel merito del reclamo del 24 maggio 2020 interposto contro lordine di restituzione dell8 maggio 2020 appare, dopo un esame degli atti forzatamente sommario, destinata all'insuccesso, in quanto le prospettive di esito favorevole sono considerevolmente minori dei rischi di perdere la causa.</w:t>
      </w:r>
    </w:p>
    <w:p>
      <w:r>
        <w:t>In effettidalla rilevante documentazione agli atti emerge in modo indubbio, da una parte, che la ricorrente, benché le sia stata data la possibilità - dalla metà di luglio circa al 9 ottobre 2020 (cfr. doc. A9; A10) - di motivare il proprio reclamo e il 17 settembre 2020 sia stata resa attenta del fatto che in caso di mancata motivazione lamministrazione avrebbe emesso una decisione di non entrata nel merito (cfr. doc. A10), non ha proceduto in tal senso. Dallaltra, che non sussistono in concreto particolari motivi giustificanti la sua omissione.</w:t>
      </w:r>
    </w:p>
    <w:p>
      <w:r>
        <w:t>Di primo acchito, dunque, si doveva concludere che il procedimento non aveva probabilità di esito favorevole (cfr. DTF 125 II 265 consid. 4c; STCA 38.2019.26 del 20 agosto 2019 consid. 2.4., confermata dal TF con giudizio 8C_655/2019 dell8 gennaio 2020; STCA 42.2017.31 del 25 settembre 2017; STCA 42.2016.16 del 5 aprile 2017; STCA 42.2015.10 del 16 marzo 2016; STCA 38.2007.100 del 25 febbraio 2008; STCA 35.2002.12 del 21 maggio 2002; STCA 35.2002.32 del 9 luglio 2002).</w:t>
      </w:r>
    </w:p>
    <w:p>
      <w:r>
        <w:t>In simili condizioni, non essendo realizzato nel caso in esame uno dei tre presupposti cumulativi, la domanda di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