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39.2015.3 vom 10. Dezember 2014</w:t>
      </w:r>
    </w:p>
    <w:p>
      <w:r>
        <w:t>TI Tribunale d'appello, 2014-12-10, IT</w:t>
      </w:r>
    </w:p>
    <w:p>
      <w:r>
        <w:rPr>
          <w:b/>
        </w:rPr>
        <w:t xml:space="preserve">Quelle: </w:t>
      </w:r>
      <w:r>
        <w:t>https://mcp.opencaselaw.ch/entscheid/ti_gerichte_39.2015.3_d20141210</w:t>
      </w:r>
    </w:p>
    <w:p>
      <w:r>
        <w:t>FR: TI_GERICHTE 39.2015.3 du 10 décembre 2014</w:t>
      </w:r>
    </w:p>
    <w:p>
      <w:r>
        <w:t>IT: TI_GERICHTE 39.2015.3 del 10 dicembre 2014</w:t>
      </w:r>
    </w:p>
    <w:p>
      <w:pPr>
        <w:pStyle w:val="Heading2"/>
      </w:pPr>
      <w:r>
        <w:t>Regeste</w:t>
      </w:r>
    </w:p>
    <w:p>
      <w:r>
        <w:t>In concreto non date condiz. x ritenere che la convivenza procuri gli stessi vantaggi di un matrimonio e sia quindi stabile nei primi 6 mesi (scadenti a marzo 2015).Rinvio atti alla Cassa x calcolare nuovamente il diritto dell'ass. a un AFI da 12/2014 a 3/2015 considerando soltanto lei e i due figli</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in vigore dal 1° ottobre 2006,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w:t>
      </w:r>
    </w:p>
    <w:p>
      <w:r>
        <w:rPr>
          <w:b/>
        </w:rPr>
        <w:t>E. 2</w:t>
      </w:r>
    </w:p>
    <w:p>
      <w:r>
        <w:t>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2.4.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Inoltre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 .” Con giudizio 8C_232/2015 del 17 settembre 2015 l’Alta Corte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Infine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2.5.   Nella presente evenienza dalle carte processuali emerge che RI 2, al beneficio di un assegno integrativo dall’inizio del 2014, nel mese di novembre 2014 ha comunicato alla Cassa che dal 1° dicembre 2014 sarebbe andata a convivere con RI 1. Il 14 novembre 2014 l’interessata ha inoltre inviato all’amministrazione copia del contratto di locazione firmato il 15 luglio 2014 dalla medesima e RI 1 con effetto dal 1° ottobre 2014 relativo a una casa unifamiliare di 124 m2 sita in via __________ a __________, la cui pigione mensile è di fr. 2'050.-- (cfr. doc. 1; 1a). L’Ufficio controllo abitanti di __________, il 21 novembre 2014, ha attestato l’arrivo nel Comune di RI 1 dal 1° dicembre 2014 (cfr. doc. 2). La Cassa, con decisione del 10 dicembre 2014 confermata dalla decisione su reclamo del 22 gennaio 2015, ha negato ad RI 2 il diritto a un assegno integrativo, considerando nella sua unità di riferimento, oltre ai suoi due figli __________ (14.12.2004) e __________ (7.7.2008), RI 1 (cfr. doc. 7a; A1). L’amministrazione ha ritenuto di essere confrontata, nel caso dell’insorgente e di RI 1, con una convivenza stabile giusta gli art. 4 cpv. 1 lett. c Laps e 2a lett. b Reg.Laps, in quanto la stessa avrebbe procurato gli stessi vantaggi di un matrimonio (cfr. doc. X). In particolare, interpellato da questo Tribunale (cfr. doc. V; consid. 1.5.), la Cassa ha indicato che la convivenza della ricorrente con RI 1 è stata valutata stabile, poiché: " (…) sono legati da un rapporto di relazione iniziato ancor prima del luglio 2014 (cfr. sottoscrizione del nuovo contrato di locazione) e tuttora in essere. Inoltre, ancor prima di condividere la medesima abitazione, sono stati (come lo sono tuttora ed a maggior ragione data la concretizzata coabitazione) disposti al reciproco sostegno personale e finanziario, in una misura che va ben oltre quella della semplice amicizia ed è anzi paragonabile (ai sensi della Laps) al matrimonio (sebbene gli interessati “non possano ancora sposarsi”). Tale condizione è da ultimo palese considerando le dichiarazioni del signor RI 1 e meglio quando con il ricorso ricorda: “(…) facendo solo un calcolo semplice (…) ho un affitto CHF 2'050 (visto che RI 2 non può aiutarmi) spese riscaldamento (…). Con queste cifre io non riesco proprio a vivere eppure prima io e RI 2 (con il suo assegno ci riuscivamo a fatica però riuscivamo!!) (…)”. (Doc. X) 2.6.   Chiamata a pronunciarsi in merito alla fattispecie, questa Corte, tutto ben considerato, non può condividere l’operato della Cassa che nel mese di dicembre 2014 ha negato ad RI 2 il diritto a un assegno integrativo, in quanto ha considerato nella sua unità di riferimento anche RI 1. In effetti in concreto, indipendentemente dalla questione di sapere se l’art. 2a lett. b Reg.Laps è conforme o meno all’art. 4 cpv. 1 lett. c Laps e al diritto federale (cfr. consid. 2.3.), non risultano date le condizioni per considerare che la convivenza dell’insorgente con RI 1 procuri gli stessi vantaggi di un matrimonio e sia quindi stabile ai sensi dell’art. 4 cpv. 1 lett. c Laps anche nel periodo precedente la fine del lasso di tempo di almeno sei mesi (art. 2a lett. c Reg.Laps), come verrà meglio esposto nei successivi considerandi (cfr. consid. 2.7.; 2.8.). Al riguardo è, comunque, utile sottolineare che nel Messaggio n. 5723 del 25 ottobre 2005 relativo alla modifica della Laps, in relazione all’art. 4 Laps, unità di riferimento, figura l’indicazione secondo cui la convivenza può essere definita stabile in particolare quando i partner fanno famiglia comune da molti mesi o quando educano insieme un bambino comune. E’ pure vero che nel citato Messaggio è stato precisato che il regolamento di applicazione avrebbe dovuto definire a quali condizioni la convivenza è stabile, sia se vi sono figli in comune oppure no (cfr. consid. 2.3.).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(cfr. consid. 2.4.; 2.7.). D’altronde la Cassa stessa ha evidenziato che per ritenere una convivenza stabile, secondo costante giurisprudenza, occorre essere confrontati, oltre che con una disposizione al reciproco sostegno personale e finanziario in una misura che va oltre quella della semplice amicizia, con un rapporto di relazione duraturo (cfr. doc. X; consid. 1.5.). 2.7.   Il Commento alle modifiche della Laps del settembre 2006 elaborato dal Gruppo di coordinamento Laps e approvato dal Consiglio di Stato, per quanto concerne l’art. 2a Reg.Laps, entrato in vigore il 1° ottobre 2006, in primo luogo, enuncia che la convivenza è considerata stabile, oltre alla situazione in cui i genitori hanno figli in comune, se, qualora non vi siano figli in comune, dura da almeno sei mesi oppure se essa conferisce vantaggi analoghi al matrimonio. In secondo luogo, precisa che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(cfr. consid. 2.3.). Come indicato nel Commento stesso le circostanze fattuali elencate rappresentano, quindi, unicamente degli indizi che possono far concludere, nel caso in cui la medesima duri da meno di sei mesi, per una convivenza conferente vantaggi analoghi al matrimonio. Ciò significa che non basta la presenza di uno o più degli elementi di fatto citati per concludere automaticamente che ci si trovi confrontati con una convivenza con vantaggi analoghi al matrimonio, ma deve essere valutata la singola fattispecie nella sua globalità. Giova, del resto, evidenziare che le sentenze del Tribunale federale menzionate nel Commento del settembre 2006, definendo quando un concubinato vada considerato stabile, da una parte, non prescindono dalla relativa durata e, dall’altra, non si attagliano alla concreta evenienza. In particolare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 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 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 Con la sentenza 5P.70/2005 del 12 agosto 2005, concernente delle misure di protezione dell’unione coniugale, e meglio una causa di riduzione del contributo alimentare iniziata nel maggio 2003 dal marito separato dal maggio 2001, è vero che il ricorso della moglie è stato respinto, poiché è stato considerato che a ragione la Corte di cassazione civile del Tribunale cantonale del Canton Neuchâtel aveva ridotto gli alimenti, ritenendo stabile il suo concubinato. E’ altrettanto vero, però, che in quel caso di specie non è comunque dato sapere quando è incominciata la nuova relazione della moglie, né l’inizio della convivenza. Il TF ha soltanto indicato che la Corte cantonale si era basata, tra l’altro, sulla proposta di tassazione per il 2002 che l’autorità fiscale aveva inviato alla ricorrente al medesimo indirizzo del suo amico. Il giudizio 2P.218/2003 del 12 gennaio 2004, in ambito di assistenza sociale in cui era contestato il computo del reddito del convivente al fine di determinare il diritto a una prestazione assistenziale, concerne peraltro una ricorrente che dal convivente ha avuto quattro figli. In quella evenienza, perciò, la durata del concubinato non è stata esaminata, avendo i due conviventi figli in comune. 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 In quel caso, inoltre, la nostra Massima Istanza ha negato l’esistenza di ulteriori indizi che potessero giustificare un concubinato stabile, concludendo che quindi il giudizio cantonale era contrario, oltre che all’art. 8 cpv. 1 Cost., alla sentenza DTF 129 I 1. In quest’ultimo giudizio (1P.254/2002 del 6 novembre 2002, pubblicato in DTF 129 I 1), peraltro menzionato anche nel Commento alle modifiche della Laps del settembre 2006 e relativo alla computabilità, nel contesto dell’anticipo degli alimenti, del reddito del concubino del genitore che ha la custodia del figlio, l’Alta Corte ha rilevato: "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 n.d.r.: Legge del Canton San Gallo concernente l’aiuto all’incasso e l’anticipo alimenti del 28 giugno 1979 ),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 Ne discende che il TF ha chiaramente indicato che stabilire in modo inconfutabile che ogni tipo di coabitazione di una coppia costituisca un concubinato stabile condurrebbe a un’inammissibile parità di trattamento di situazioni dissimili. 2.8.   In concreto RI 2 è separata con due figli minorenni, __________ e __________ che vivono con lei e per i quali il padre deve un contributo alimentare di fr. 1'000.-- al mese ciascuno (cfr. consid. 2.4.; doc. 7b). RI 1, separatosi dalla moglie nel 2009, è divorziato dal 26 febbraio 2013 (cfr. doc. 5m). Dall’unione con l’ex moglie è nata nel 2004 una figlia che è affidata alla madre e alla quale il padre versa fr. 1'530.-- al mese (cfr. doc. 5n). RI 2 e RI 1, che si sono conosciuti da ragazzi, hanno iniziato a frequentarsi dal mese di dicembre 2013 (cfr. doc. VII). Il 14 luglio 2014 hanno sottoscritto insieme il contratto di locazione relativo all’abitazione sita in via __________ a __________ con effetto dal 1° ottobre 2014 (cfr. doc. 1a; 1f). RI 2 si è trasferita a __________ a partire dal 1° ottobre 2014 (cfr. sistema informatico relativo alla banca dati MOVPOP che gestisce l’anagrafe della popolazione del Cantone), mentre RI 1 a far tempo dal 1° dicembre 2014 (cfr. doc. 1; 2). L’arrivo di RI 1 a __________ è stato comunicato senza indugio alla Cassa dalla ricorrente nel mese di novembre 2014 (cfr. doc. A1; 1). Nel reclamo interposto contro la decisione del 10 dicembre 2014 di diniego del diritto a un assegno integrativo RI 2 ha indicato, da una parte, di avere deciso, unitamente a RI 1, di convivere per dividere le spese. Dall’altra, che andando a convivere qualche spesa doppia - rispetto a quando vivevano separati ognuno nel proprio appartamento - è stata effettivamente eliminata (cfr. doc. 8). Il TCA rileva, poi, che quando la Cassa, il 10 dicembre 2014, ha rifiutato all’insorgente l’assegno integrativo, la convivenza tra quest’ultima e RI 1 non comportava l’elemento della durata (cfr. consid. 2.4.; 2.6.; 2.7.). In effetti la loro frequentazione, allorché i ricorrenti hanno iniziato a vivere insieme, risaliva soltanto a un anno prima. Inoltre l’inizio della coabitazione nella casa di __________ era previsto per il 1° ottobre 2014 (cfr. doc. 1a), ovvero due mesi prima dell’emanazione della decisione dell’amministrazione. La dichiarazione formulata alla Cassa da RI 2 nel novembre 2014 secondo cui RI 1 sarebbe andato ad abitare con lei dal 1° dicembre 2014 (cfr. doc. 1) rivela, peraltro, la loro trasparenza nei confronti dell’amministrazione. La dichiarazione di convivenza, tuttavia, come d’altronde la comune sottoscrizione del contratto di locazione relativo all’abitazione di __________, benché manifestino la loro intenzione, di creare un nuovo nucleo familiare, nel caso di specie non sono indizi sufficienti per concludere che si è confrontati con una convivenza stabile ai sensi dell’art. 4 cpv. 1 lett. c Laps già dal mese di dicembre 2014. Al riguardo giova sottolineare che anche due coinquilini che condividono unicamente un’economia domestica comune (ad esempio amici, studenti, fratelli ecc.) possono firmare entrambi un contratto di locazione senza che ciò implichi una relazione di altro genere e tra gli scopi della coabitazione può senz’altro esservi quello di ridurre le spese, analogamente a quanto dichiarato dalla ricorrente (cfr. doc. 8). Nel caso di specie la Cassa fa riferimento, per sostanziare la propria conclusione di una convivenza con vantaggi analoghi al matrimonio - e perciò stabile - dal dicembre 2014, al fatto che RI 1 abbia affermato di avere a suo carico una pigione di fr. 2'050.--, nonché le spese di riscaldamento, poiché RI 2 non può aiutarlo (cfr. doc. X). Ciò è in effetti stato dichiarato nel ricorso del febbraio 2015 al TCA (cfr. doc. I; consid. 1.2.). Questa è, tuttavia, la situazione a cui RI 1 è stato confrontato a seguito del diniego da parte dell’amministrazione di concedere all’insorgente un assegno integrativo dal dicembre 2014, ritenuto, in primo luogo, che a quel momento abitavano già nella casa comune di __________. In secondo luogo, che il contratto di locazione era stato concluso per cinque anni (cfr. doc. 7; 1a). Un sostegno finanziario di tale natura da parte di RI 1 non può, dunque, essere ritenuto, perlomeno in una prima fase, quale scopo della convivenza. In simili condizioni, ritenuto che i due indizi menzionati sopra (dichiarazione di convivenza e comune sottoscrizione del contratto di locazione) non sono sorretti da altri indizi convergenti suscettibili di comprovare una convivenza con vantaggi analoghi al matrimonio, la convivenza tra i ricorrenti nei primi sei mesi non deve essere ritenuta stabile ex art. 4 cpv. 2 lett. c Laps (cfr. STCA 42.2014.13 del 21 maggio 2015 citata al consid. 2.4.). L’inizio del decorso del termine di sei mesi (art. 2a lett. c Reg.Laps), in casu, deve essere fatto risalire al mese di ottobre 2014, in quanto il contratto di locazione dell’abitazione di __________ è stato concluso dai ricorrenti nel luglio 2014 con effetto dal mese di ottobre 2014 (cfr. doc. 1a). La volontà univoca degli insorgenti era, dunque, quella di cominciare la loro vita in comune nella medesima casa dal mese di ottobre 2014. In effetti RI 2 si è trasferita a __________ da tale mese (cfr. sistema informatico relativo alla banca dati MOVPOP che gestisce l’anagrafe della popolazione del Cantone) e RI 1 l’ha raggiunta due mesi più tardi. Quest’ultimo era comunque tenuto, in forza dell’obbligo scaturente dal contratto di locazione, a provvedere al pagamento della metà della pigione e delle spese già dal mese di ottobre 2014. Il termine di sei mesi è scaduto alla fine di marzo 2015. Di conseguenza RI 1, nel mese di dicembre 2014, contrariamente a quanto stabilito dalla Cassa, non deve rientrare nell’unità di riferimento di RI 2. Si giustifica, pertanto, l’annullamento della decisione su reclamo impugnata e il rinvio degli atti all’amministrazione perché proceda a un nuovo calcolo volto a determinare il diritto di RI 2 a un assegno integrativo dal dicembre 2014 al marzo 2015 considerando nell’unità di riferimento unicamente quest’ultima e i due figli __________ e __________. A titolo abbondanziale, in relazione all’affermazione di RI 1 espressa nel ricorso del febbraio 2015 secondo cui a breve lui e RI 2 avrebbero dovuto tornare a vivere separatamente, così che RI 2 avrebbe potuto nuovamente beneficiare dell’assegno (cfr. doc. I), va ribadito che ai fini della determinazione di una convivenza è irrilevante la forma della vita in comune (cfr. giurisprudenza citata al consid. 2.4., in particolare STCA 42.2012.2 del 24 aprile 2013, pubblicata in RtiD II – 2013 N. 13 pag. 66 seg.).</w:t>
      </w:r>
    </w:p>
    <w:p>
      <w:r>
        <w:rPr>
          <w:b/>
        </w:rPr>
        <w:t>E. 25</w:t>
      </w:r>
    </w:p>
    <w:p>
      <w:r>
        <w:t>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(vediDTF5C 90/2001, 5C 155/2004, 5P 70/2005, 1P 184/2003, 2P 218/2003 eDTF129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 (Doc. X1)</w:t>
      </w:r>
    </w:p>
    <w:p>
      <w:r>
        <w:t>2.4.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Inoltre 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().</w:t>
      </w:r>
    </w:p>
    <w:p>
      <w:r>
        <w:t>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In secondo luogo, precisa che possono essere consideratiindizidel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(cfr. consid. 2.3.).</w:t>
      </w:r>
    </w:p>
    <w:p>
      <w:r>
        <w:t>Come indicato nel Commento stesso le circostanze fattuali elencate rappresentano, quindi, unicamente degliindiziche possono far concludere, nel caso in cui la medesima duri da meno di sei mesi, per una convivenza conferente vantaggi analoghi al matrimonio.</w:t>
      </w:r>
    </w:p>
    <w:p>
      <w:r>
        <w:t>Ciò significa che non basta la presenza di uno o più degli elementi di fatto citati per concludere automaticamente che ci si trovi confrontati con una convivenza con vantaggi analoghi al matrimonio, ma deve essere valutata la singola fattispecie nella sua globalità.</w:t>
      </w:r>
    </w:p>
    <w:p>
      <w:r>
        <w:t>Giova, del resto, evidenziare che le sentenze del Tribunale federale menzionate nel Commento del settembre 2006, definendo quando un concubinato vada considerato stabile, da una parte, non prescindono dalla relativa durata e, dallaltra, non si attagliano alla concreta evenienza.</w:t>
      </w:r>
    </w:p>
    <w:p>
      <w:r>
        <w:t>In particolare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w:t>
      </w:r>
    </w:p>
    <w:p>
      <w:r>
        <w:t>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w:t>
      </w:r>
    </w:p>
    <w:p>
      <w:r>
        <w:t>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w:t>
      </w:r>
    </w:p>
    <w:p>
      <w:r>
        <w:t>Con la sentenza 5P.70/2005 del 12 agosto 2005, concernente delle misure di protezione dellunione coniugale, e meglio una causa di riduzione del contributo alimentare iniziata nel maggio 2003 dal marito separato dal maggio 2001, è vero che il ricorso della moglie è stato respinto, poiché è stato considerato che a ragione la Corte di cassazione civile del Tribunale cantonale del Canton Neuchâtel aveva ridotto gli alimenti, ritenendo stabile il suo concubinato. E altrettanto vero, però, che in quel caso di specie non è comunque dato sapere quando è incominciata la nuova relazione della moglie, né linizio della convivenza. Il TF ha soltanto indicato che la Corte cantonale si era basata, tra laltro, sulla proposta di tassazione per il 2002 che lautorità fiscale aveva inviato alla ricorrente al medesimo indirizzo del suo amico.</w:t>
      </w:r>
    </w:p>
    <w:p>
      <w:r>
        <w:t>Il giudizio 2P.218/2003 del 12 gennaio 2004, in ambito di assistenza sociale in cui era contestato il computo del reddito del convivente al fine di determinare il diritto a una prestazione assistenziale, concerne peraltro una ricorrente che dal convivente ha avuto quattro figli. In quella evenienza, perciò, la durata del concubinato non è stata esaminata, avendo i due conviventi figli in comune.</w:t>
      </w:r>
    </w:p>
    <w:p>
      <w:r>
        <w:t>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w:t>
      </w:r>
    </w:p>
    <w:p>
      <w:r>
        <w:t>In quel caso, inoltre, la nostra Massima Istanza ha negato lesistenza di ulteriori indizi che potessero giustificare un concubinato stabile, concludendo che quindi il giudizio cantonale era contrario, oltre che allart. 8 cpv. 1 Cost., alla sentenza DTF 129 I 1.</w:t>
      </w:r>
    </w:p>
    <w:p>
      <w:r>
        <w:t>In questultimo giudizio (1P.254/2002 del 6 novembre 2002, pubblicato in DTF 129 I 1), peraltro menzionato anche nel Commentoalle modifiche della Laps del settembre 2006 e relativo alla computabilità, nel contesto dellanticipo degli alimenti, del reddito del concubino del genitore che ha la custodia del figlio,lAlta Corte ha rilevato:</w:t>
      </w:r>
    </w:p>
    <w:p>
      <w:r>
        <w:t>"()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w:t>
      </w:r>
    </w:p>
    <w:p>
      <w:r>
        <w:t>Ne discende che il TF ha chiaramente indicato che stabilire in modo inconfutabile che ogni tipo di coabitazione di una coppia costituisca un concubinato stabile condurrebbe a uninammissibile parità di trattamento di situazioni dissimili.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