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39.2013.7 vom 7. November 2012</w:t>
      </w:r>
    </w:p>
    <w:p>
      <w:r>
        <w:t>TI Tribunale d'appello, 2012-11-07, IT</w:t>
      </w:r>
    </w:p>
    <w:p>
      <w:r>
        <w:rPr>
          <w:b/>
        </w:rPr>
        <w:t xml:space="preserve">Quelle: </w:t>
      </w:r>
      <w:r>
        <w:t>https://mcp.opencaselaw.ch/entscheid/ti_gerichte_39.2013.7_d20121107</w:t>
      </w:r>
    </w:p>
    <w:p>
      <w:r>
        <w:t>FR: TI_GERICHTE 39.2013.7 du 7 novembre 2012</w:t>
      </w:r>
    </w:p>
    <w:p>
      <w:r>
        <w:t>IT: TI_GERICHTE 39.2013.7 del 7 novembre 2012</w:t>
      </w:r>
    </w:p>
    <w:p>
      <w:pPr>
        <w:pStyle w:val="Heading2"/>
      </w:pPr>
      <w:r>
        <w:t>Regeste</w:t>
      </w:r>
    </w:p>
    <w:p>
      <w:r>
        <w:t>Negato condono della restituzione di AFI 10/10-3/12 (chiesta a seguito attribuz.PC retroattiva). Negata BF avendo sottoscritto dichiaraz. con cui accettato di rimborsare quanto ricevuto indebitam. a seguito dell'ev. riconoscim. di una rend.AI e PC. Assic. dovevano attendersi ev. dec. di restituzione</w:t>
      </w:r>
    </w:p>
    <w:p>
      <w:pPr>
        <w:pStyle w:val="Heading2"/>
      </w:pPr>
      <w:r>
        <w:t>Erwägungen</w:t>
      </w:r>
    </w:p>
    <w:p>
      <w:r>
        <w:rPr>
          <w:b/>
        </w:rPr>
        <w:t>E. 22</w:t>
      </w:r>
    </w:p>
    <w:p>
      <w:r>
        <w:t>dicembre 2000; STFA I 623/98_del 26 ottobre 1999). Nel merito 2.2.   Il TCA è chiamato a stabilire se la Cassa ha correttamente o meno negato ai ricorrenti il condono della restituzione dell'importo di fr. 13’657.-- percepito a torto a titolo di assegni integrativi dal 1° ottobre 2010 al 31 marzo 2012. 2.3.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Ai sensi, poi dell’art. 49 Laf, afferente all’importo massimo dell’assegno: " L'importo massimo dell'assegno corrisponde alle soglie di intervento per i figli definite dalla Laps. (cpv. 1) Dall'importo erogabile vanno dedotti gli eventuali assegni per figli e di formazione. (cpv. 2)" Dal tenore di queste norme legali, risulta che la Laf, per il calcolo dell’assegno integrativo, rinvia alla Legge sull’armonizzazione e il coordinamento delle prestazioni sociali (Laps). 2.4.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2.5.   L’art. 30 Laps, afferente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2.7.   Secondo la giurisprudenza in vigore in materia di restituzione in ambito LAVS, applicabile alla LPC e quindi secondo il tenore del Messaggio del 1° luglio 1998 menzionato sopra (cfr. consid. 2.7.),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 226; STCA 14 maggio 1993 in re P.). Questo concetto è stato pure ripreso dall'art. 26 cpv. 3 Laps (cfr. consid. 2.6.). 2.8.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4/04 del 20 giugno 2005 consid. 2.2.; STFA C 292/02 del 15 marzo 2004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Nell'evenienza concreta la Cassa ha negato la buona fede degli assicurati, poiché sottoscrivendo la dichiarazione del 9 giugno 2010 si sono impegnati a restituire quella parte di assegno accordata loro e alla quale non avrebbero avuto diritto nel caso di riconoscimento di una rendita AI e di una prestazione complementare (cfr. doc. A1; 20). Gli insorgenti, per contro, sostengono di adempiere i requisiti della buona fede e dell’onere gravoso. Più precisamente essi hanno indicato che la buona fede va esclusa soltanto qualora un assicurato abbia provocato il versamento di prestazioni indebite con negligenza o con dolo, come pure nel caso in cui abbia disatteso l’obbligo di informare. A mente dei ricorrenti estendere l’esclusione della buona fede anche agli assicurati che dovevano, o potevano, aspettarsi di essere tenuti a rimborsare le prestazioni equivale ad andare ben oltre quanto previsto dal legislatore e disattendere così completamente la possibilità di chiedere il condono. Infine i medesimi hanno affermato che con la sottoscrizione della dichiarazione del 9 giugno 2010 non hanno in alcun modo rinunciato alla possibilità di chiedere il condono delle prestazioni indebitamente percepite (cfr. doc. I; consid. 1.5.). 2.11.   Chiamata a pronunciarsi in merito alla fattispecie questa Corte rileva che, siccome nel 2010 il ricorrente, oltre a richiedere il riconoscimento di assegni familiari, aveva interposto domanda di una rendita AI (cfr. doc. 2A; 1), la Cassa, il 25 maggio 2010, ha inviato ai coniugi RI 1 il seguente scritto: " ci riferiamo alla richiesta per assegni di famiglia presentata presso lo sportello regionale LAPS e vi informiamo che l’assegno familiare è calcolato sulla vostra attuale situazione finanziaria. Lo stesso sarà infatti fissato senza tener conto delle eventuali rendita AI e Cassa pensioni e la rispettiva prestazione complementare. L’assegno integrativo e/o assegno di prima infanzia saranno quindi erogati, in via provvisoria, fino a quando l’importo delle rendite AI/Cassa pensioni e la prestazione complementare non sarà fissato dall’Ufficio competente. Con il versamento delle rendite AI/Cassa pensioni e/o della prestazione complementare riceverete anche un importo arretrato: allo scopo di evitare il sovrapporsi dell’assegno familiare con tali rendite e/o prestazioni complementare, vi invitiamo a ritornarci il duplicato dell’allegata dichiarazione, debitamente sottoscritta. Con tale dichiarazione ci autorizzate a compensare con il Servizio rendite, l’Ufficio competente per il versamento della rendita della Cassa pensioni e/o l’Ufficio prestazioni complementari l’assegno familiare che vi è stato assegnato, conformemente alla vostra situazione economica attuale, e al quale non avreste avuto diritto con il computo della rendita AI/Cassa pensioni e/o della prestazione complementare.” (Doc. 1A) I ricorrenti hanno sottoscritto il 9 giugno 2010 la dichiarazione menzionata, il cui tenore è il seguente: " Autorizziamo la Cassa cantonale per gli assegni familiari a compensare con il Servizio rendite, l’Ufficio competente delle rendite della Cassa pensioni e/o l’Ufficio prestazioni complementari l’assegno familiare che ci è stato assegnato, conformemente alla nostra situazione economica attuale ed al quale non avremmo avuto diritto con il computo delle rendite AI/Cassa pensioni e/o della prestazione complementare. Ci impegniamo inoltre a restituire quella parte di prestazione alla quale non avremmo avuto diritto in caso di mancata o parziale compensazione.” (Doc. 1B) In seguito la Cassa ha concesso agli insorgenti un assegno integrativo di fr. 948.-- per il periodo 1° ottobre – 31 dicembre 2010, di fr. 971.-- per i mesi da gennaio a marzo 2011, di fr. 843.-- per il lasso di tempo giugno – novembre 2011, di fr. 1'197.-- per il mese di dicembre 2011 e di fr. 1'050.-- per il periodo da gennaio a marzo 2012 (cfr. doc. 16A). Con decisione del 12 marzo 2012 l’assicurazione invalidità ha poi assegnato ad RI 1 con effetto retroattivo dal 1° ottobre 2010 una rendita intera d’invalidità e delle rendite complementari per i due figli per complessivi fr. 1'066.-- al mese (cfr. doc. 7). Inoltre la Cassa cantonale di compensazione AVS/AI/IPG, con decisione del 10 settembre 2012, ha riconosciuto all’assicurato dal 1° ottobre 2010 una prestazione complementare di fr. 8.-- mensili da ottobre a dicembre 2010, di fr. 142.-- nel mese di gennaio 2011, di fr. 113.-- al mese da febbraio a dicembre 2011 e di fr. 32.-- mensili da gennaio ad agosto 2012 (cfr. doc. 15). La Cassa ha, quindi, ricalcolato l’assegno integrativo spettante agli insorgenti dal mese di ottobre 2010 tenendo conto delle rendite assegnate al marito e il 7 novembre 2012 ha emesso un ordine di restituzione degli assegni integrativi percepiti indebitamente dal 1° ottobre 2010 al 31 marzo 2012. E’ utile ricordare che in concreto con le decisioni AI e PC sono state assegnate ad RI 1 delle prestazioni con effetto retroattivo dal mese di ottobre 2010. Pertanto, visto che tali provvedimenti sono stati emessi (il 12 marzo 2012 e il 10 settembre 2012) posteriormente all’erogazione degli assegni integrativi per il periodo ottobre 2010 – marzo 2012, la Cassa non avrebbe in ogni caso potuto evitare il versamento degli assegni integrativi non dovuti per tale periodo. Nel caso in esame, infatti, l'adempimento del presupposto della buona fede non deve essere esaminato facendo riferimento all'obbligo di annunciare ogni cambiamento rilevante (cfr. art. 30 Laps; consid. 2.5.), bensì in relazione allo scritto della Cassa del 25 maggio 2010 con cui gli assicurati sono stati resi attenti che gli assegni integrativi sarebbero stati erogati a titolo provvisorio (cfr. doc. 1A), nonché soprattutto alla dichiarazione allegata alla lettera del 25 maggio 2010 e firmata dai coniugi RI 1 il 9 giugno 2010 con cui hanno autorizzato a compensare con le eventuali rendite AI e PC gli assegni integrativi a cui non avrebbero avuto diritto in caso di riconoscimento di una rendita AI e di prestazioni complementari, rispettivamente si sono impegnati, in caso di mancata o parziale compensazione, a restituire gli assegni a cui la loro famiglia non avrebbe avuto diritto (cfr. STCA 39.2013.8 del 20 novembre 2013 consid. 2.10.;STCA 39.2009.16 dell'8 marzo 2010 consid. 2.11.; STCA 39.2006.8 del 15 febbraio 2007 consid. 2.12.). 2.12.   Ritenute, da una parte, la circostanza che RI 1, oltre ad aver richiesto gli assegni integrativi, nel febbraio 2010 aveva postulato il riconoscimento di una rendita AI (cfr. doc. 2A; 1), dall’altra, la lettera del 25 maggio 2010 della Cassa agli insorgenti e la dichiarazione firmata dai ricorrenti il 9 giugno 2010 - riprodotte al considerando precedente -, gli assicurati dovevano essere consapevoli del fatto che fino all’emanazione di una decisione da parte dell’assicurazione invalidità gli assegni integrativi sarebbero stati versati provvisoriamente (cfr. STCA 39.2013.8 del 20 novembre 2013 consid. 2.11.; STCA 39.2013.6 del 7 agosto 2013 consid. 2.12.; STCA 39.2009.1 del 10 settembre 2009, consid. 2.12). Di conseguenza, per quanto riguarda il periodo di prestazioni dal 1° ottobre 2010 al 31 marzo 2012, con la sottoscrizione della dichiarazione menzionata e considerata la domanda di prestazioni dell’assicurazione invalidità pendente gli insorgenti hanno acconsentito a che gli assegni integrativi venissero loro erogati a titolo provvisorio, fino a che non fosse accertato il diritto o meno del marito a una rendita AI. Gli insorgenti hanno, in effetti, espressamente accettato l'obbligo di rimborsare quanto ricevuto indebitamente a seguito dell’eventuale riconoscimento di una rendita d’invalidità e di PC. I coniugi RI 1, già dal giugno 2010, momento in cui hanno firmato la dichiarazione annessa allo scritto della Cassa del 25 maggio 2010, dovevano attendersi un'eventuale decisione di restituzione. 2.13.   L'erogazione degli assegni integrativi relativi al periodo ottobre 2010 – marzo 2012 è stata, pertanto, sottoposta, a condizione risolutiva, la quale implica che la cessazione di un effetto giuridico è subordinata alla realizzazione di una determinata condizione (cfr. art. 154 cpv. 1 CO; GAUCH/SCHLUEP/TERCIER, Partie générale du droit des obligations, Vol. Il, Zurigo 1982, n. 2641). Di regola tale condizione non ha effetto retroattivo (cfr. art. 154 cpv. 2 CO), ma può essere convenuto il contrario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 550). In particolare in una sentenza C 328/99 del 27 marzo 2000, pubblicata in DTF 126 V 42, relativa ad un caso di restituzione, il TFA ha osservato: " (...)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THOMAS NUSSBAUMER, Arbeitslosenversicherung, in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BGE 126 V 42 S. 46était de bonne foi en les acceptant et si leur restitution devait entraîner des rigueurs particulières, on y renoncera, sur demande, en tout ou partie (art. 95 al. 2 LACI).En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2).Cependant, quand le versement de prestations a eu lieu, comme en l'espèce, sous condition résolutoire, l'administration peut en demander la restitution sans être liée par les conditions susmentionnées relatives à la révocation des décisions (ATF 117 V 139 consid. 4b; PIERRE MOOR, Droit administratif, vol. Il: Les actes administratifs et leur contrôle, Berne 1991, p. 48). En outre, une remise de l'obligation de restituer selon l'art. 95 al. 2 LACI est exclue, car le débiteur doit s'attendre à devoir rembourser les prestations en cas de non-respect des conditions fixées, ce qui ne lui permet pas d'invoquer sa bonne foi (RCC 1988 p. 550). (DTF 126 V 42 consid. 2). È inoltre utile segnalare che l'Alta Corte, pronunciandosi in merito ad una vertenza in cui un assicurato aveva impugnato la decisione di togliere l'effetto sospensivo ad un'eventuale opposizione contro un provvedimento di riduzione delle indennità giornaliere dell'assicurazione contro gli infortuni, ha in particolare rilevato: " 4.1 Wie das kantonale Gericht zutreffend erwogen hat, würde der Beschwerdeführer bei Wiederherstellung der aufschiebenden Wirkung bis zum Abschluss des Hauptverfahrens weiterhin ein volles Taggeld beziehen und müsste im Unterliegenfall materielle zu Unrecht bezogene Leistungen zurückerstatten, wobei er sich nicht mit dem Hinweis auf den guten Glauben gegen die Rückforderung wehren könnte (BGE 105 V 269 Erw. 3). (...)" (STFA U 75/04 del 16 aprile 2004, consid. 4.1., pubblicata in RAMI 2004 U 521 p. 447 segg.). Secondo l'Alta Corte per negare la buona fede è, dunque, decisivo il fatto che, fin dall'inizio della procedura, un assicurato doveva contare su una possibile restituzione. Al riguardo cfr. pure STFA C 14/05 del 17 ottobre 2005. 2.14.   Sulla scorta della giurisprudenza esposta al precedente considerando occorre concludere che, anche nel caso di specie, i ricorrenti, avendo i medesimi, il 9 giugno 2010, sottoscritto la dichiarazione sottopostagli dalla Cassa a seguito della domanda di una rendita AI interposta da RI 1 nel febbraio 2010, hanno accettato che gli assegni integrativi relativi al periodo ottobre 2010 - marzo 2012 fossero loro versati sotto condizione risolutiva. Pertanto gli assicurati, firmando la dichiarazione appena citata, hanno espressamente accettato l'obbligo di rimborsare quanto ricevuto indebitamente a seguito del riconoscimento di una rendita da parte dell’assicurazione invalidità, come pure di PC e di conseguenza dovevano attendersi un'eventuale decisione di restituzione. La loro buona fede non può, perciò, essere ammessa (per alcuni casi analoghi cfr. STCA 39.2013.8 del 20 novembre 2013; STCA 39.2013.6 del 7 agosto 2013; STCA 39.2011.11 del 12 ottobre 2011 consid. 2.14; STCA 39.2009.16 dell'8 marzo 2010, STCA 39.2007.8 del 21 febbraio 2008;STCA 39.2006.8 del 15 febbraio 2007; STCA 39.2005.3-4 del 18 luglio 2005). In proposito giova rilevare che, contrariamente a quanto asserito nell’atto di ricorso (cfr. doc. I pag. 3-4), gli art. 26 Laps e 25 LPGA (a cui l’art. 46 Laf rinvia, cfr. consid. 2.4.) si limitano a contemplare quale condizione per il condono, tra l’altro, la buona fede senza precisarne il concetto, in particolare senza indicare che la buona fede sia da escludere soltanto nel caso in cui un assicurato percepisca determinate prestazioni con negligenza (grave) o con dolo. E’ piuttosto la giurisprudenza che ha concretizzato il concetto di buona fede (cfr. consid. 2.8.). Come visto sopra, la giurisprudenza del Tribunale federale ha chiaramente stabilito che il debitore di prestazioni delle assicurazioni sociali versate sotto condizione risolutiva non può invocare la sua buona fede - per cui non può ottenere il condono dell'obbligo di restituire le stesse -, poiché deve aspettarsi di essere tenuto a rimborsare le prestazioni (cfr. consid. 2.13.). 2.15.   Alla luce di quanto sopra esposto questa Corte, non potendo riconoscere la buona fede dei ricorrenti, primo presupposto per ottenere un eventuale condono, deve confermare la decisione su reclamo della Cassa del 26 marzo 2013. Mancando la prima condizione cumulativa per ottenere il condono, non è quindi necessario esaminare il presupposto dell'onere grave di cui all'art. 26 cpv. 3 Laps (cfr. consid. 2.6.). A titolo abbondanziale giova osservare che un'eventuale soluzione confacente alle esigenze degli insorgenti deve essere concordata con la Cassa, ad esempio la possibilità di un pagamento rateale, come del resto evidenziato dalla Cassa stessa nella decisione di diniego del condono del 9 gennaio 2013 (cfr. doc. 20). Questo tema non è, comunque oggetto della presente vertenza e pertanto il TCA non è tenuto ad occuparsene (cfr. DTF 123 V 230 consid. 3e; STCA 39.2013.8 del 20 novembre 2013 consid, 2.14.; STCA 39.2013.6 del 7 agosto 2013 consid. 2.15.;STCA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