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39.2008.2 vom 29. Mai 2008</w:t>
      </w:r>
    </w:p>
    <w:p>
      <w:r>
        <w:t>TI Tribunale d'appello, 2008-05-29, IT</w:t>
      </w:r>
    </w:p>
    <w:p>
      <w:r>
        <w:rPr>
          <w:b/>
        </w:rPr>
        <w:t xml:space="preserve">Quelle: </w:t>
      </w:r>
      <w:r>
        <w:t>https://mcp.opencaselaw.ch/entscheid/ti_gerichte_39.2008.2</w:t>
      </w:r>
    </w:p>
    <w:p>
      <w:r>
        <w:t>FR: TI_GERICHTE 39.2008.2 du 29 mai 2008</w:t>
      </w:r>
    </w:p>
    <w:p>
      <w:r>
        <w:t>IT: TI_GERICHTE 39.2008.2 del 29 maggio 2008</w:t>
      </w:r>
    </w:p>
    <w:p>
      <w:pPr>
        <w:pStyle w:val="Heading2"/>
      </w:pPr>
      <w:r>
        <w:t>Regeste</w:t>
      </w:r>
    </w:p>
    <w:p>
      <w:r>
        <w:t>Restituzione di AFI e API. Non perenzione(termine di 1 anno da emanaz.tassaz.06). Da tassaz. emerso reddito del marito indip.più elevato di quello computato. Redd.da indip.già al netto dei contrib.soc.per dip.e contribuente.Contrib.soc.per moglie andavano conteggiati.In casu non effetti su risultato</w:t>
      </w:r>
    </w:p>
    <w:p>
      <w:pPr>
        <w:pStyle w:val="Heading2"/>
      </w:pPr>
      <w:r>
        <w:t>Erwägungen</w:t>
      </w:r>
    </w:p>
    <w:p>
      <w:r>
        <w:rPr>
          <w:b/>
        </w:rPr>
        <w:t>E. 2</w:t>
      </w:r>
    </w:p>
    <w:p>
      <w:r>
        <w:t>Dall’importo erogabile vanno dedotti gli eventuali assegni di base. (cpv. 2)" Dal tenore di queste norme legali, risulta che la LAF, la cui prima revisione, per quanto attiene agli assegni integrativi e di prima infanzia, è entrata in vigore il 1° febbraio 2003, per il calcolo degli assegni integrativi rinvia alla Laps, anch’essa in vigore dal 1° febbraio 2003 (cfr. BU 55/ 2002 del 24 dicembre 2002 pag. 489 segg.; BU 3/2003 del 31 gennaio 2003 pag. 24 segg.; BU 3/2003 del 31 gennaio 2003 pag. 24 segg.). Il 1° ottobre 2006 sono peraltro entrate in vigore alcune ulteriori modifiche della Laps (cfr. BU 40/2006 del 8 settembre 2006 pag. 313-317). Nel diritto delle assicurazioni sociali è determinante il disciplinamento legale in vigore al momento in cui si è realizzata la fattispecie giuridicamente rilevante (cfr. DTF 130 V 329; DTF 129 V 1; DTF 128 V 315 = SVR 2003 ALV Nr. 3;SVR 2003 IV  Nr. 25; STFA del 23 gennaio 2002 nella causa L., H 114/01; STFA 20 gennaio 2003 nella causa V. e V.-A., K 133/01; DTF 122 V 35 consid. 1; DTF 118 V 110 consid. 3; RAMI 1999 n. K 994 pag. 321 consid. 2). Nel caso in esame la Cassa ha ordinato la restituzione degli assegni integrativi e di prima infanzia percepiti dai ricorrenti nel lasso di tempo gennaio-dicembre 2006. Di conseguenza i nuovi disposti della Laps sono applicabili nel caso concreto unicamente per i mesi da ottobre a dicembre 2006. Per il periodo da gennaio a settembre 2006 le ultime modifiche della Laps non erano, invece, ancora in vigore. 2.5.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[Dal 1° ottobre 2006: 1/15 della sostanza mobiliare e immobiliare imponibile, la deduzione sociale per i coniugi giusta la legge tributaria si applica anche alle famiglie monoparentali e alle coppie conviventi.] Le entrate di cui al capoverso precedente alle quali un membro dell’unità di riferimento ha rinunciato a favore di persone che non fanno parte dell’unità di riferimento possono essere computate se la rinuncia costituisce un manifesto abuso di diritto. (cpv. 2) [Dal 1° ottobre 2006: Fanno parte dei redditi computabili le entrate e le parti di sostanza, mobiliare e immobiliare, alle quali il richiedente ha rinunciato.] Non sono considerati redditi le prestazioni sociali ai sensi della presente legge. (cpv. 3) Il Consiglio di Stato determina in quale misura vanno computati i redditi dei minorenni. (cpv. 4)" La spesa computabile è costituita dalla somma delle spese vincolate e dalla spesa per l’alloggio (art. 7 Laps). Ai sensi dell'art. 8 Laps: " La spesa vincolata è costituita dalle seguenti spese: a) le spese ai sensi degli art. 25-31 LT; [Dal 1° ottobre 2006: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[Dal 1° ottobre 2006: i premi per l’assicurazione della perdita di guadagno in caso di malattia o in caso di infortunio delle persone non obbligatoriamente assicurate;] i)  ... j)  le imposte ordinarie federali, cantonali, comunali sul reddito e sulla sostanza. (cpv. 1) [Dal 1° ottobre 2006: abrogato]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della Legge federale sulle prestazioni complementari (LPC), in vigore fino al 31 dicembre 2007,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Giova, altresì, rilevare che il 1° gennaio 2005 sono entrate in vigore delle modifiche della Laps e della LAF decretate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LPC per gli anni 2003 e 2004. Giusta il nuovo art. 79 LAF, poi, per l’anno 2005 per il calcolo degli importi, ove la legge fa riferimento alla LPC, vengono applicati i limiti previsti dalla LPC per gli anni 2003 e 2004 (cfr. BU 6/2005 dell’11.2.2005 pag. 56; FU 102/2004 del 21.12.2004 pag. 9002). Tali deroghe sono valide anche per l’anno 2006 (cfr. art. 37 cpv. 4 Laps; 79 LAF; BU 7/2006 del 10 febbraio 2006 pag. 41 e 42). 2.6.   Secondo l'art. 41 cpv. 2 LAF, concernente l'obbligo di informare "Per l'assegno integrativo e di prima infanzia si applica altresì l'art. 30 Laps." L'art. 30 Laps prevede, fino al 30 settembre 2006, che "Le persone che compongono l'unità di riferimento sono tenute a notificare tempestivamente agli organi amministrativi competenti per l'applicazione della legge e delle leggi speciali di ogni cambiamento rilevante per il diritto delle prestazioni sociali." Dal 1° ottobre 2006 il tenore di questo disposto è il seguente: "Le persone che compongono l'unità di riferimento sono tenute a informare tempestivamente gli organi amministrativi competenti per l'applicazione della legge e delle leggi speciali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2.7.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Dal 1° ottobre 2006: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2.8.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vLAVS e art. 79 vOAVS; Valterio, Commentaire de la loi sur l'assurance-vieillesse et survivants, pag. 226; STCA 14 maggio 1993 in re P.). Questo concetto è stato pure ripreso dall'art. 26 cpv. 3 Laps (cfr. consid. 2.7.). 2.9.   Nell’evenienza concreta a motivazione dell’ordine di restituzione del 24 settembre 2007 relativo agli assegni integrativi e di prima infanzia percepiti nel periodo gennaio-dicembre 2006, confermato dalla decisione su reclamo del 5 febbraio 2008, la Cassa ha posto la notifica di tassazione 2006 emessa il 27 giugno 2007, da cui è emerso che in quell’anno RI 2 ha conseguito un reddito da attività indipendente superiore a quello considerato dall’amministrazione ai fini della determinazione dell’ammontare degli assegni familiari per il 2006 (cfr. doc. A, 8-8A, 10N, 6B, 5B, 3B, 2B). Gli insorgenti hanno, dapprima, invocato la perenzione del diritto alla restituzione della parte resistente (cfr. doc. I). In proposito è utile ribadire che l’art. 26 cpv. 2 Laps, al quale rinvia l’art. 44 cpv. 4 LAF (cfr. consid. 2.7.), prevede che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2003, ad art. 25, n. 26)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I termini di perenzione non possono, poi, essere né interrotti né sospesi e devono essere applicati d’ufficio (cfr. DTF 111 V 135, consid. 3b, pag. 136; cfr. pure T. Locher, Grundriss des Sozialversicherungsrechts, Ed. Stämpfli, Berna 1997, N. 36-37, pag. 59-60 e N. 12-13, pag. 311-312). Si tratta, quindi, pure per quanto attiene all’art. 26 cpv. 2 Laps, di un termine di perenzione.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2.10.   Nell’evenienza concreta, allorché nell’ottobre 2005 e nell’agosto 2006 sono stati calcolati l’assegno integrativo e l’assegno di prima infanzia per il 2006, la Cassa non disponeva dei dati riguardanti il reddito conseguito nel 2006 da RI 2 quale architetto indipendente. L’amministrazione si è, perciò, basata su un reddito provvisorio, rispettivamente di fr. 12'000.-- e di fr. 22'000.--, dichiarato dall’assicurato (cfr. doc. 4, 5C-6, 1, 2C-3). Per stessa ammissione dei ricorrenti, poi, l’insorgente, il 9 agosto 2006, ha sottoscritto il seguente impegno: " Tenere costantemente informato l’ufficio competente degli eventuali cambiamenti del reddito da attività indipendenti; eventualmente restituire quella parte di prestazione sociale Laps che sarà assegnata a titolo provvisorio sulla base dei dati da me forniti ed alla quale non avrei diritto computando il reddito da attività indipendente stabilito dall’ufficio di tassazione “ (Doc. I pag. 5) La notifica di tassazione 2006 è stata emessa il 27 giugno 2007 ed è passata in giudicato incontestata (cfr. doc. 7). E’, dunque, soltanto a partire dal giugno 2007, al più presto, che la Cassa poteva disporre dei dati aggiornati afferenti al reddito del ricorrente per ricalcolare le prestazioni di spettanza degli assicurati. In simili condizioni, considerato che l’art. 26 cpv. 2 Laps contempla, per chiedere la restituzione di prestazioni percepite a torto, il termine di perenzione di un anno dal momento in cui l’organo amministrativo competente ha avuto conoscenza dell’indebito, occorre concludere, senza ulteriori approfondimenti, che l’ordine di rimborso del 24 settembre 2007, fondato sulla notifica di tassazione 2006 del giugno 2007, è stato emanato dalla Cassa in tempo utile. Il diritto di esigere la restituzione degli assegni familiari non è, conseguentemente, perento. 2.11.   Per quanto riguarda il principio della restituzione, va sottolineato che, come già esposto, l’Ufficio di tassazione di __________ il 27 giugno 2007 ha, effettivamente, emanato la notifica di imposte relativa ai coniugi __________ per l’anno 2006. Dalla stessa si evince un reddito da attività indipendente principale del contribuente di fr. 47'000.-- (cfr. doc. 7, 10N). Contro tale decisione gli assicurati non hanno interposto reclamo (cfr. doc. 7). Il provvedimento emesso dal fisco, come visto sopra, è quindi passato in giudicato incontestato. Il guadagno annuo di fr. 47'000.-- risultante dalla tassazione 2006 si rivela più elevato di quanto conteggiato dalla Cassa nelle decisioni dell’ottobre 2005 e dell’agosto 2006 concernenti il periodo gennaio-dicembre 2006 (cfr. doc. 5C-6, 2C-3). Essa, allora, aveva computato un reddito da attività indipendente di fr. 12'000.-- per i mesi da gennaio ad agosto 2006 (cfr. doc. 2C-3) e di fr. 22'000.-- per i mesi da settembre a dicembre 2006 (cfr. doc. 5C-6), sulla base di quanto dichiaratole dal ricorrente stesso (cfr. doc. 1, 4). E’ pertanto evidente che, essendosi realizzato un cambiamento importante del reddito disponibile dei ricorrenti (cfr. art. 10 Reg.Laps), il calcolo dell'assegno integrativo e dell’assegno di prima infanzia andava rivisto in base al nuovo reddito più elevato. Di conseguenza gli insorgenti, da un profilo oggettivo, hanno effettivamente percepito indebitamente gli assegni integrativi e di prima infanzia afferenti al periodo gennaio-dicembre 2006. Essi vanno così restituiti già a prescindere dalla dichiarazione sottoscritta dal ricorrente nell’agosto 2006 mediante la quale si è impegnato a restituire quella parte di prestazioni sociali Laps assegnata a titolo provvisorio sulla base dei dati dallo stesso forniti e alla quale non avrebbe avuto diritto computando il reddito da attività indipendente stabilito dall’Ufficio di tassazione (cfr. doc. A, I). 2.12.   Occorre ora stabilire se l’importo richiesto in restituzione sia corretto. Giusta l’art.</w:t>
      </w:r>
    </w:p>
    <w:p>
      <w:r>
        <w:rPr>
          <w:b/>
        </w:rPr>
        <w:t>E. 2.15</w:t>
      </w:r>
    </w:p>
    <w:p>
      <w:r>
        <w:t>Alla luce di tutto quanto sopra esposto, i redditi computabili dei ricorrenti, per il periodo dal mese di gennaio al mese di dicembre 2006, sono costituiti dal reddito da attività indipendente di RI 2 di fr. 47’000.-- (cfr. consid. 2.12.; doc. 8B, 8D). La sostanza risulta nulla (cfr. doc. 8B, 8D). Le spese computabili sono, invece, composte dal premio della cassa malati di fr. 8'420.-- (cfr. doc. 8B, 8D), dalla spesa per l’alloggio di fr. 9’660.-- (cfr. doc. 8B, 8D) e dai contributi sociali di fr. 513.60 (cfr. consid. 2.14.). Esse, globalmente, corrispondono a fr. 18'593.60 all’anno. Di conseguenza il reddito disponibile residuale (cfr. art. 5 Laps; consid. 2.5.) dei ricorrenti ammonta a fr. 28'406.40 (redditi computabili di fr. 47’000.-- - spese computabili di fr. 18'593.60). La soglia di intervento per il 2006 degli insorgenti e del figlio è di fr. 31’810.-- all’anno (cfr. consid. 2.5.). Gli assicurati hanno diritto all'assegno integrativo e all’assegno di prima infanzia allorché il reddito disponibile residuale, sommato al sussidio per il premio della cassa malati e alle prestazioni sociali di complemento di cui un assicurato beneficia, non raggiunge la soglia di intervento (cfr. art. 11 Laps; consid. 2.5.). In concreto i ricorrenti non presentano alcuna lacuna di reddito, siccome la somma del reddito disponibile residuale e dell’importo relativo alla partecipazione al premio dell’assicurazione contro le malattie di fr. 6'915 (cfr. doc. 8B, 8D) risulta più elevata della soglia di intervento di fr. 3'511.40 (fr. 28'406.40 + fr. 6'915 – fr. 31’810.--). Gli assicurati non hanno, dunque, diritto per il lasso di tempo gennaio – dicembre 2006 né a un assegno integrativo, né a un assegno di prima infanzia. Essi, per tale periodo, hanno per contro percepito degli assegni integrativi di fr. 8'256.-- (fr. 688.-- X 12 mesi; cfr. doc. 3, 6) e degli assegni di prima infanzia di fr. 19'520.-- (fr. 1'893.-- x 8 mesi + fr. 1'094.-- x 4 mesi; cfr. doc. 5, 2). I ricorrenti devono, pertanto, restituire l’importo di fr. 27'776.-- (fr. 8'256.-- + fr. 19'520.--), come stabilito dalla Cassa. Il fatto, poi, di non aver posto un limite all’importo da restituire, come invece chiesto dagli assicurati fissando il tetto massimo a fr. 15'000.-- (cfr. doc. I), non è contrario alla legge e non costituisce un abuso di diritto, contrariamente a quanto invocato dagli insorgenti (cfr. doc. I). In effetti il principio della restituzione di cui all’art. 26 Laps, che peraltro contempla l’obbligo di rimborsare tutto quanto percepito senza avervi oggettivamente diritto, è già mitigato dalla possibilità di interporre domanda di condono (cfr. consid. 2.7., 2.8.). La decisione su reclamo del 5 febbraio 2008 deve, conseguentemente, essere confermata. 2.16.   Con il ricorso è stato chiesto che l’ordine di restituzione diventi efficace al momento della sua emanazione (ex nunc). Al riguardo giova evidenziare che, in concreto, siccome la parte ricorrente ha inoltrato anche domanda di condono (cfr. doc. A pag. 3), la restituzione non sarà esecutiva fino al termine della procedura concernente il condono. E’ utile ricordare che per costante giurisprudenza si giustifica pronunciare una decisione di condono solo al momento della crescita in giudicato formale della decisione di restituzione, visto che unicamente in quel caso tale obbligo è stabilito definitivamente. La Cassa si pronuncerà, perciò, in merito alla domanda di condono formulata dagli insorgenti una volta passata in giudicato la presente sentenza (cfr. art. 44 cpv. 4 LAF; 26 cpv. 3 Laps), come del resto indicato dall’amministrazione stessa il 14 aprile 2008 (cfr. doc. III). 2.17.   Per quanto attiene alla richiesta degli assicurati, da un lato, di compensare l’importo dovuto con le prestazioni a cui hanno diritto, dall’altro, di accertare l’irrecuperabilità della somma dovuta alla Cassa (cfr. doc. I pag. 6), occorre rilevare che tali temi non sono oggetto della presente vertenza e pertanto il TCA non è tenuto a occuparsene (cfr. DTF 123 V 230 consid. 3e). In proposito va rilevato che l'autorità di ricorso può pronunciarsi su un determinato oggetto solo in presenza di una decisione, se del caso su reclamo, emessa da un’autorità amministrativa (cfr. DTF 130 V 388; SVR 2005 AHV Nr. 9;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E' comunque utile rammentare che un'eventuale soluzione confacente alle esigenze dei ricorrenti deve essere stabilita con l'amministrazione.</w:t>
      </w:r>
    </w:p>
    <w:p>
      <w:r>
        <w:rPr>
          <w:b/>
        </w:rPr>
        <w:t>E. 6</w:t>
      </w:r>
    </w:p>
    <w:p>
      <w:r>
        <w:t>Laps il reddito computabile è costituito, segnatamente, dai redditi ai sensi degli art. 15-22 della Legge tributaria (LT). L’art. 17 LT relativo al reddito da attività indipendente prevede che: " 1 Sono imponibili tutti i proventi dall’esercizio di un’impresa commerciale, industriale, artigianale, agricola o forestale, da una libera professione e da ogni altra attività lucrativa indipendente. 2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integralmente o in modo preponderante all’attività lucrativa indipendente; lo stesso dicasi per le partecipazioni di almeno il 20 per cento al capitale azionario o al capitale sociale di una società di capitali o di una società cooperativa, purché il proprietario le dichiari come sostanza commerciale al momento del loro acquisto. 3 Gli utili conseguiti mediante alienazione, realizzazione o rivalutazione contabile di immobili sono imponibili fino a concorrenza delle spese d’investimento. 4 L’articolo 67 si applica per analogia ai contribuenti che tengono una contabilità in buona e debita forma.” Come esposto precedentemente (cfr. consid. 2.11.), dai dati fiscali relativi al 2006, rimasti incontestati, risulta che il reddito da attività indipendente conseguito dall’insorgente in quell’anno corrisponde a fr. 47'000.-- (cfr. doc. 7, 10N).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Questa Corte, pertanto, non ha motivo di scostarsi dai dati risultanti dalla notifica di tassazione 2006 dei coniugi __________. 2.13.   Gli assicurati hanno censurato il mancato computo, nelle spese, dei contributi sociali AVS/AI/IPG per l’anno 2006.-- versati da RI 2 per il proprio dipendente pari a fr. 6'202 e per se stesso di fr. 445.-- (cfr. doc. I). Al riguardo va osservato che per quanto concerne il reddito da attività indipendente considerato a livello fiscale, esso è determinato sulla base del bilancio e del conto economico dell’esercizio annuo o, nel caso di contribuenti non obbligati a tenere una contabilità commerciale, del modulo 10 “Questionario per indipendenti senza contabilità” nel quale vanno indicati, oltre alla cifra d’affari e altri redditi commerciali, costi e spese generali, tra le quali i salari per il personale e i contributi AVS/AI/IPG/AD/AINP per i dipendenti, nonché per il contribuente stesso (cfr. Istruzioni per la compilazione della dichiarazione d'imposta 2006 delle persone fisiche, p.to 2 ; www.ti.ch/dfe/DC/IMPOSTE/persone_fisiche/2007/moduli). Il reddito da attività indipendente risultante dalla notifica di tassazione è, quindi, già quello netto. Tale principio vale, del resto, anche per il reddito da attività dipendente che, nella dichiarazione d’imposta, viene esposto al netto , riportato dal certificato di salario rilasciato dal datore di lavoro (cfr. Istruzioni per la compilazione della dichiarazione d'imposta 2006 delle persone fisiche, p.to 1 ; Istruzioni per la compilazione della dichiarazione d'imposta 2007 delle persone fisiche, p.to 1 ). Dal fatto che i ricorrenti non hanno impugnato la notifica di tassazione 2006 va desunto che essi hanno considerato corretto il reddito da attività indipendente indicato dal fisco, ottenuto deducendo dai redditi commerciali le spese generali – comprensive dei contributi sociali bonificati per i dipendenti e per il contribuente. Ne consegue che il pagamento dei contributi per il dipendente e per RI 2, indipendentemente dalla circostanza che non sia stato minimamente comprovato, non può essere comunque preso in considerazione quale spesa autonoma ai fini del calcolo degli AFI e degli API volto alla determinazione dell’importo da restituire. 2.14.   I ricorrenti hanno pure contestato il fatto che la Cassa non abbia tenuto conto dei contributi sociali versati alla Cassa di compensazione AVS/AI/IPG da parte di RI 1 quale persona senza attività lucrativa, corrispondenti a un ammontare di fr. 513.60 annuo (cfr. doc. I). Dai nuovi calcoli attinenti all’AFI e all’API effettuati dalla Cassa nel settembre 2007 risulta, in effetti, che non sono stati computati i contributi sociali a carico dell’assicurata (cfr. doc. 8B-8I). Questi ultimi, tuttavia, avrebbero dovuto essere conteggiati ai sensi degli art. 8 cpv. 1 lett. e Laps e 32 cpv. 1 lett. d e f LT, poiché non rientravano, quali spese, nel calcolo del reddito netto da attività indipendente del marito (cfr. consid. 2.13.). L’assicurata, in proposito, ha inviato al TCA copia della fattura dei “Contributi personali Acconto IV Trimestre 2007” da cui emerge che la medesima deve versare un importo di fr. 113.50 per il quarto trimestre 2007 (cfr. doc. M), corrispondenti a fr. 454.-- annui (fr. 113.50 x 4 trimestri). Questi contributi non si riferiscono, però, al 2006, anno in questione per la presente fattispecie. Questa Corte, nel caso in esame, può comunque esimersi dall’approfondire la questione relativa all’importo versato da RI 1 alla Cassa di compensazione AVS/AI/IPG a titolo di contributi sociali per l’anno 2006. Infatti, anche computando l’ammontare asserito dall’assicurata di fr. 513.60 - risultante peraltro più elevato di quello per il 2007 di fr. 454.-- -, i coniugi __________, come verrà meglio esposto in seguito (cfr. consid. 2.15), non avrebbero in ogni caso avuto diritto ad alcun assegno integrativo e di prima infanzia nel periodo gennaio-dicembre 2006. Il conteggio dei contributi sociali corrisposti dalla ricorrente per il 2006 non ha, pertanto, influenza alcuna sull’ammontare da rimborsare alla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