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39.2004.1 vom 22. Dezember 2003</w:t>
      </w:r>
    </w:p>
    <w:p>
      <w:r>
        <w:t>TI Tribunale d'appello, 2003-12-22, IT</w:t>
      </w:r>
    </w:p>
    <w:p>
      <w:r>
        <w:rPr>
          <w:b/>
        </w:rPr>
        <w:t xml:space="preserve">Quelle: </w:t>
      </w:r>
      <w:r>
        <w:t>https://mcp.opencaselaw.ch/entscheid/ti_gerichte_39.2004.1</w:t>
      </w:r>
    </w:p>
    <w:p>
      <w:r>
        <w:t>FR: TI_GERICHTE 39.2004.1 du 22 décembre 2003</w:t>
      </w:r>
    </w:p>
    <w:p>
      <w:r>
        <w:t>IT: TI_GERICHTE 39.2004.1 del 22 dicembre 2003</w:t>
      </w:r>
    </w:p>
    <w:p>
      <w:pPr>
        <w:pStyle w:val="Heading2"/>
      </w:pPr>
      <w:r>
        <w:t>Regeste</w:t>
      </w:r>
    </w:p>
    <w:p>
      <w:r>
        <w:t>condono di assegni di prima infanzia percepiti a torto a seguito dell'attribuzione di indennità giornaliere dell'assicurazione disoccupazione di un importo maggiore e di arretrati.Buona fede ammessa.Condono però negato per i mesi in cui l'AD ha versato gli arretrati, essendo ancora disponibili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février 1999)". In simili condizioni, visto l'esito della procedura, la Cassa verserà all'assicurato, rappresentato dall'RA 1, fr. 150.-- a titolo di ripetibili parziali.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