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39.2002.85 vom 11. Oktober 2002</w:t>
      </w:r>
    </w:p>
    <w:p>
      <w:r>
        <w:t>TI Tribunale d'appello, 2002-10-11, IT</w:t>
      </w:r>
    </w:p>
    <w:p>
      <w:r>
        <w:rPr>
          <w:b/>
        </w:rPr>
        <w:t xml:space="preserve">Quelle: </w:t>
      </w:r>
      <w:r>
        <w:t>https://mcp.opencaselaw.ch/entscheid/ti_gerichte_39.2002.85</w:t>
      </w:r>
    </w:p>
    <w:p>
      <w:r>
        <w:t>FR: TI_GERICHTE 39.2002.85 du 11 octobre 2002</w:t>
      </w:r>
    </w:p>
    <w:p>
      <w:r>
        <w:t>IT: TI_GERICHTE 39.2002.85 del 11 ottobre 2002</w:t>
      </w:r>
    </w:p>
    <w:p>
      <w:pPr>
        <w:pStyle w:val="Heading2"/>
      </w:pPr>
      <w:r>
        <w:t>Regeste</w:t>
      </w:r>
    </w:p>
    <w:p>
      <w:r>
        <w:t>Sentenza o decisione senza scheda</w:t>
      </w:r>
    </w:p>
    <w:p>
      <w:pPr>
        <w:pStyle w:val="Heading2"/>
      </w:pPr>
      <w:r>
        <w:t>Erwägungen</w:t>
      </w:r>
    </w:p>
    <w:p>
      <w:r>
        <w:rPr>
          <w:b/>
        </w:rPr>
        <w:t>E. 31</w:t>
      </w:r>
    </w:p>
    <w:p>
      <w:r>
        <w:t>gennaio 2003 pag.,. 13 segg.). Nel diritto delle assicurazioni sociali è determinante il disciplinamento legale in vigore al momento in cui si è realizzata la fattispecie giuridicamente rilevante (cfr. DTF 128 V 315=SVR 2003 ALV Nr. 3; STFA del 23 gennaio 2002 nella causa L., H 114/01; STFA del 20 gennaio 2003 nella causa V. e V.-A., K 133/01; STFA 20 gennaio 2003 nella causa V. e V.-A., K 133/01; DTF 122 V 35 consid. 1; DTF 118 V 110 consid. 3; RAMI 1999 n. K 994 pag. 321 consid. 2). Il caso in esame (decisione dell'11 ottobre 2002 con effetto dal 1° ottobre 2002) si riferisce a un periodo precedente all'entrata in vigore della modifica della LAF, per cui vanno applicate le disposizioni valide fino al 31 dicembre 2002 e, relativamente agli assegni integrativi e di prima infanzia, le norme in vigore fino al 31 gennaio 2003. L’assegno integrativo è regolato ai v.art. 24ss LAF.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1 Per l’accertamento ed il calcolo sono applicabili per analogia le disposizione della legislazione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considerazioni nel calcolo.” Il v.art.</w:t>
      </w:r>
    </w:p>
    <w:p>
      <w:r>
        <w:rPr>
          <w:b/>
        </w:rPr>
        <w:t>E. 33</w:t>
      </w:r>
    </w:p>
    <w:p>
      <w:r>
        <w:t>del Regolamento LAF (Reg.LAF)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(v.art. 34 Reg.LAF). 2.3.   L’art. 3b della Legge federale sulle prestazioni complementari (LPC), a cui rinvia il v.art. 24 cpv. 1 lett. c LAF, entrato in vigore con la terza revisione delle PC il 1 gennaio 1998, prevede che le spese riconosciute si compongono di un importo destinato alla copertura del fabbisogno vitale, per anno, pari, dal 1° gennaio 2001 fino al 31 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è di fr. 15'700.--, fr. 23'550.-- rispettivamente fr. 8'260.-- (cfr. Ordinanza 03 sull'adeguamento delle prestazioni complementari all'AVS/AI del 20 settembre 2002). Viene inoltre tenuto conto della pigione di un appartamento e delle relative spese accessorie.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2.4.   La decisione impugnata è stata emessa l'11 ottobre 2002 e ha effetto a partire dal 1° ottobre 2002, per cui a tale provvedimento vanno applicati i limiti validi fino al 31 dicembre 2002. Il fabbisogno vitale della famiglia _________, formata dalla madre e da due figli, è pari a fr. 31'380.--, come indicato dalla Cassa (cfr. doc. _). La pigione pagata dalla ricorrente ammonta a fr. 1'250.-- mensili. Il canone annuo è pari, pertanto, a fr. 15'000.--, a cui si aggiungono fr. 900.-- annui a titolo di spese accessorie (cfr. doc. _). Visto che la somma complessiva di fr. 15'900.-- è superiore al massimo riconosciuto (cfr. consid. 2.3.), l'amministrazione ha correttamente computato unicamente l'importo di fr. 15'000.-- (cfr. doc. _). 2.5.   Per stabilire l’ammontare dell’assegno integrativo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viene dedotto l'intero premio per l'assicurazione malattia obbligatoria (cfr. consid. 2.2.). Secondo l’art. 3c cpv. 1 LPC, inoltre, i redditi di cui si deve tenere conto per il calcolo della PC e quindi dell’assegno integrativo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(v.art. 28 cpv. 2 LAF; Messaggio relativo all’introduzione di una nuova legge sull’assegno di famiglia del 19 gennaio 1994 p. 51). 2.6.   L'insorgente, nell'atto di ricorso, ha asserito di dover far fronte ai costi relativi a una ragazza alla pari di circa fr. 17'428.-- annui nei primi sei mesi di impiego e di fr. 17'728.-- annui in seguito. Frequentando il corso di tecnico di __________ presso la Scuola Cantonale Superiore __________ a __________, l'assicurata necessita, infatti, di qualcuno che accudisca i due bambini durante la sua assenza (cfr. consid. 1.2.). L'art. 11a OPC, al quale la LAF rinvia (cfr. v.art.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entrano in linea di conto se non vi sono mezzi pubblici a disposizione oppure l’utilizzo non è ammissibile, ad esempio, per la lontananza della prossima fermata (RCC 1980 p. 125, 127, 128 consid. 3c; A. Rumo Jungo, op. cit., p. 52 e 53). Inoltre possono essere dedotte le spese per gli abiti professionali (cfr. Direttive sulle prestazioni complementari, n. 2083). Le spese per la cura dei figli, per contro, non sono riconosciute quale deduzione dal reddito. Del resto anche la legislazione fiscale federale e quella cantonale non prevedono nella loro lista esaustiva di deduzioni tale costo (cfr. art. 26 LIFD; art. 25 LT). Pertanto a giusta ragione l'amministrazione non ha computato quale spesa per il conseguimento del reddito i costi concernenti la ragazza alla pari (cfr. doc. _). Al riguardo va inoltre rilevato che la lista dei costi computabili ai fini del calcolo della PC, elencati all'art. 3b cpv. 3 LPC, al quale la LAF rinvia (cfr. v.art. 24 cpv. 1 lett. c; v.art. 28, v.art. 36 LAF consid. 2.2.), è esaustiva e che le disposizioni sono di diritto federale imperativo (E. Carigiet, Ergänzungsleistungen zur AHV/IV, Zurigo 1995, p. 135; e Ergänzungsband, Zurigo 2000, p. 83). Le spese che non risultano nell'elenco non possono quindi essere ammesse in deduzione. Nel caso di specie, dunque, i costi menzionati dall'assicurata non possono essere conteggiati quali spese specifiche. A tali costi, si deve sopperire tramite l'importo destinato a coprire il fabbisogno minimo (in particolare: vestiti, vitto, mobilio, telefono e tasse telefoniche, acqua, luce, ecc.;cfr. E. Carigiet, Ergänzungsleistungen zur AHV/IV, p. 23 N 74, in Schweizerisches Bundesverwaltungsrecht (SBVR), Basilea 1998). Di transenna e a titolo informativo è comunque utile segnalare che nell'ambito della prima revisione della legge sugli assegni di famiglia è stato previsto ai nuovi art. 47a segg. LAF il rimborso della spesa di collocamento del figlio, tuttavia unicamente fintanto che il figlio non accede alla scuola dell'infanzia, ma al massimo fino all'anno in cui questi compie 4 anni. Queste disposizioni, a differenza delle modifiche delle norme relative agli assegni di base e di formazione, rispettivamente agli assegni integrativi e di prima infanzia (cfr. consid. 2.2.), non sono comunque entrate in vigore né il 1° gennaio 2003, né il 1° febbraio 2003, bensì entreranno in vigore simultaneamente alla nuova legge sul sostegno alle attività delle famiglie e di protezione dei minorenni (legge per le famiglie, cfr. Messaggio del Consiglio di Stato del 25.6.2002; cfr. p.to II cpv. 2 della Disposizione transitoria della LAF; BU 55/2002 del 24 dicembre 2002 pag. 495, 496; BU 3/2003 del 31 gennaio 2003 pag. 33). Gli articoli attinenti al rimborso della spesa di collocamento del figlio hanno il seguente tenore: " Articolo 47a (nuovo) A. Definizione e genere             'E' considerata spesa di collocamento del figlio quella che il collocamento                        genitore o i genitori devono sostenere per affidare il figlio alla cura di terzi durante l'esercizio di una attività lucrativa. 2 Il collocamento presso terzi è ammesso se il figlio è affidato a: a) un nido dell'infanzia autorizzato e riconosciuto conformemente alla Legge per la protezione della maternità, dell'infanzia, della fanciullezza e dell'adolescenza; b) una famiglia diurna riconosciuta ai sensi della Legge per la protezione della maternità, dell'infanzia, della fanciullezza e dell'adolescenza. Articolo 47b (nuovo) B. Diritto al rimborso della Spesa                                   'Hanno diritto al rimborso della spesa di collocamento: a) i genitori che beneficiano di un assegno integrativo o di prima infanzia e che adempiono le condizioni legali ed economiche per ottenere un assegno di prima infanzia; b) i genitori che non beneficiano di un assegno integrativo o di prima infanzia e che adempiono le condizioni legali ma non                              le condizioni economiche per ottenere un assegno di prima infanzia, per la parte di spesa che supera il loro reddito disponibile. 2 ll diritto al rimborso della spesa di collocamento del figlio presso terzi è garantito fino all'accesso del figlio alla scuola dell'infanzia ma ai massimo fino all'anno in cui il figlio compie i quattro anni se egli non ha potuto oggettivamente accedere alla scuola dell'infanzia in precedenza. Articolo 47c (nuovo) C. Spesa di collocamento          'La spesa di collocamento rimborsata è definita dalla Legge per rimborsata                            la protezione della maternità, dell'infanzia, della fanciullezza e dell'adolescenza. 2 Per il calcolo è determinante la situazione economica dei genitori riferita al mese di collocamento del figlio presso terzi e per il quale è richiesto il rimborso della relativa spesa. Articolo 47d (nuovo) D. Procedura                             'Chi intende chiedere il rimborso della spesa di collocamento del figlio presenta una richiesta scritta alla Cassa cantonale per gli assegni familiari. 2 La richiesta deve essere corredata da documenti che comprovano: a) i periodi in cui il figlio è stato collocato presso terzi; b) la spesa effettivamente sostenuta per il collocamento del figlio; c) l'esercizio di una attività lucrativa durante il tempo di collocamento del figlio. 3 11 Regolamento di applicazione definisce i particolari. Articolo 47e (nuovo) E. Termini per chiedere il 1 II rimborso della spesa di collocamento del figlio deve essere rimborso                               richiesto entro un termine di tre mesi dall'emissione della relativa fattura di collocamento. 2 Una restituzione del termine è accordata qualora l'assicurato, per giustificati motivi, non ha potuto richiedere il rimborso." Al riguardo il Consiglio di Stato nel suo Messaggio del 18 dicembre 2001 relativo alla prima revisione della legge sugli assegni di famiglia ha rilevato in particolare quanto segue: " Il rimborso della spesa di collocamento è garantito, di regola, fino al momento in cui il figlio accede alla scuola dell'infanzia: ciò che può avvenire - al più presto - dopo il compimento dei 3 anni di età: questa misura permette quindi di mitigare gli effetti provocati dalla sospensione del diritto all'assegno di prima infanzia che, come sappiamo, prevede una soglia di età rigida, fissata al compimento del terzo anno di età, anche se il bambino non necessariamente a questo momento può oggettivamente accedere alla scuola dell'infanzia. ­Un esempio per migliore comprensione: se il bambino compie i 3 anni in gennaio, l'API sarà riconosciuto soltanto fino alla fine di questo mese, anche se - nella migliore delle ipotesi - il bambino sarà ammesso alla scuola dell'infanzia non prima del settembre dello stesso anno; nel caso in cui il bambino possa oggettivamente accedere alla scuola dell'infanzia a questo momento, la spesa per il collocamento sarà garantita fino alla fine del mese di agosto. Considerato che taluni bambini non vengono ammessi alla scuola dell'infanzia, per mancanza di posti disponibili nelle strutture comunali esistenti, la spesa di collocamento del figlio può essere eccezionalmente rimborsata fino alla sua effettiva entrata alla scuola dell'infanzia, al massimo nell'anno di compimento dei 4 anni." (Messaggio citato pag. 108) (…) " L'estensione del diritto al rimborso della spesa di collocamento al di là della soglia rigida dei tre anni applicata per l'API ha il pregio di costituire una soluzione ponte fra questi due servizi dello Stato. Da un Iato, gli orari praticati dalle scuole dell'infanzia non necessariamente si conciliano con gli orari lavorativi dei genitori (specialmente se presso il Comune di domicilio la scuola dell'infanzia non offre la refezione): i genitori sono quindi costretti a ricorrere ad un collocamento presso terzi nelle fasce orarie "scoperte"; d'altro canto, la scuola dell'infanzia (come d'altronde tutte le altre scuole degli altri livelli) restano chiuse durante le vacanze scolastiche, cosicché i genitori che lavorano - e normalmente godono al massimo di 4 o 5 settimane di vacanza all'anno - sono comunque tenuti a collocare il figlio presso terzi durante questi periodi. Pur coscienti di questi problemi, siamo del parere che la loro soluzione debba essere ricercata nella legislazione scolastica o nella nuova LMI." (Messaggio citato pag. 110) 2.7.   Per quanto riguarda il computo del premio per l’assicurazione malattia, si rileva che, come indicato al v.art. 28 cpv. 3 LAF (cfr. consid. 2.2.), il premio per l'assicurazione sociale e obbligatoria contro le malattie a carico della famiglia è preso in considerazione integralmente nel calcolo. Pertanto, relativamente alla modalità di calcolo dei premi dell'assicurazione malattia, la LAF non rinvia alla LPC, la quale si fonda sul premio medio cantonale (cfr. v.art. 33 Reg.LAF; art. 3b cpv. 3 lett. d LPC). Ai fini del calcolo dell'assegno integrativo, come del resto delle PC, viene computato unicamente il premio relativo all’assicurazione obbligatoria contro le malattie a carico della famiglia e quindi all’assicurazione sociale secondo la LAMal (v.art. 28 cpv. 3 LAF e 33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Il v.art. 28 cpv. 3 LAF precisa infatti che va considerato il premio per l’assicurazione sociale ed obbligatoria contro le malattie a carico della famiglia (cfr. in proposito il rapporto di maggioranza della commissione della gestione del 23 maggio 1996 p. 36). Nella fattispecie la Cassa, nel calcolo relativo all'assegno integrativo, ha computato un premio di fr. 4'247.-- (cfr. doc. _). Alla luce della documentazione agli atti tale importo risulta corretto (cfr. doc. _). 2.8.   Per il resto la ricorrente non ha sollevato ulteriori eccezioni in merito al conteggio delle singole voci di reddito e di fabbisogno indicate dalla Cassa nella decisione impugnata. In proposito va osservato che i redditi determinanti sono costituiti degli alimenti ricevuti per ________ e ______ dal padre di fr. 10'200.-- annui (cfr. doc. _), degli assegni di base di fr. 4'392.-- (cfr. Convenzione sulle conseguenze accessorie del divorzio, pag. 3, doc. _) e della parte dell'assegno per la riqualificazione professionale versato all'assicurata dall'Ufficio borse di studio e sussidi corrispondente alle spese minime esistenziali dedotte le spese vive di formazione di fr. 38'800.-- (fr. 45'000.-- assegno totale per la riqualificazione professionale - fr. 6'200.-- spese vive di formazione, cfr. doc. _). Le spese riconosciute sono invece composte del contributo della cassa malati di fr. 4'247.-- (cfr. consid. 2.7.), della pigione di fr. 15'000.-- (cfr. consid. 2.4.) e del fabbisogno vitale di fr. 31'380.-- (cfr. consid. 2.4.). Ora, nell'ambito delle assicurazioni sociali, pur essendo la procedura retta dal principio inquisitorio, secondo cui i fatti rilevanti per il giudizio devono essere accertati dal giudice (cfr. SVR 2001 KV N. 50 pag. 145), il Tribunale federale delle assicurazioni ha più volte ricordato come questo principio non sia assoluto, atteso che la sua portata è limitata dal dovere delle parti di collaborare all'istruzione della causa (cfr. DLA 2001 N. 12 pag. 145; 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Osservato come nel caso di specie l'assicurata - malgrado che ciò fosse senz'altro esigibile - non ha portato elementi tali da inficiare in modo sostanziale il calcolo dell'amministrazione, non sussiste alcun motivo per scostarsi dalla decisione della Cassa. I redditi determinanti della ricorrente sono, infatti, superiori alle sue spese riconosciute (redditi di fr. 53'392.-- e fabbisogno di fr. 50'627.--; cfr. doc. _). In simili condizioni dunque il TCA non può che confermare la decisione impugnata. 2.9.   Relativamente al fatto che la Cassa nel conteggio dell'assegno integrativo ha computato, nei redditi, unicamente la parte dell'importo dell'assegno per la riqualificazione professionale erogato all'assicurata dall'Ufficio borse di studio e sussidi equivalente alle spese minime esistenziali dedotte le spese vive di formazione pari a fr. 38'800.-- (cfr. consid. 2.8.), questa Corte, a titolo abbondanziale, rileva che rettamente l'amministrazione non ha tenuto conto della componente dell'assegno per la riqualificazione professionale riguardante le spese vive di formazione di fr. 6'200.--, a differenza di quanto sembra sostenere la Cassa stessa nella risposta di causa (cfr. consid. 1.3.). Infatti i costi di formazione non sono considerati nelle spese riconosciute (cfr. consid. 2.6.), per cui i relativi sussidi non devono essere utilizzati per la copertura del fabbisogno minimo, bensì intervengono parallelamente agli assegni integrativi. Del resto anche la LPC, alla quale la LAF rinvia per il calcolo dell'assegno integrativo e di prima infanzia (cfr. v.art. 28 cpv. 1 e 36 cpv. 1 LAF), all'art. 3c cpv. 2 lett. e prevede che le borse di studio e altri aiuti finanziari all'istruzione non sono computati come redditi determinanti. La nuova Legge sull'armonizzazione e il coordinamento delle prestazioni sociali (Laps), applicabile al calcolo degli assegni integrativi e di prima infanzia dal 1° febbraio 2003 (cfr. consid. 2.2.), dal canto suo, indica espressamente l'ordine di priorità di intervento: i sussidi per il perfezionamento e la riqualifica che coprono la perdita di guadagno, essendo parzialmente finanziati dalla Confederazione, devono intervenire prima degli assegni integrativi e di prima infanzia. I sussidi di formazione destinati a coprire spese di formazione non comprese nel fabbisogno possono invece essere assegnati parallelamente a qualsiasi altra misura (cfr. art. 2 e 13 Laps; BU 3/2003 del 31 gennaio 2003 pag. 30, Messaggio relativo all'introduzione di una nuova legge sull'armonizzazione e il coordinamento delle prestazioni sociali del 1°.7.1998, n. 4773 pag.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