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39.2002.73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https://mcp.opencaselaw.ch/entscheid/ti_gerichte_39.2002.73</w:t>
      </w:r>
    </w:p>
    <w:p>
      <w:r>
        <w:t>FR: TI_GERICHTE 39.2002.73 du 30 janvier 2003</w:t>
      </w:r>
    </w:p>
    <w:p>
      <w:r>
        <w:t>IT: TI_GERICHTE 39.2002.73 del 30 gennaio 2003</w:t>
      </w:r>
    </w:p>
    <w:p>
      <w:pPr>
        <w:pStyle w:val="Heading2"/>
      </w:pPr>
      <w:r>
        <w:t>Volltext</w:t>
      </w:r>
    </w:p>
    <w:p>
      <w:r>
        <w:t>Incarto n.39.2002.73-74</w:t>
      </w:r>
    </w:p>
    <w:p>
      <w:r>
        <w:t>dC/fz</w:t>
      </w:r>
    </w:p>
    <w:p>
      <w:r>
        <w:t>Lugano</w:t>
      </w:r>
    </w:p>
    <w:p>
      <w:r>
        <w:t>30 gennaio 2003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visti i ricorsi del 19 settembre 2002 di</w:t>
      </w:r>
    </w:p>
    <w:p>
      <w:r>
        <w:t>__________</w:t>
      </w:r>
    </w:p>
    <w:p>
      <w:r>
        <w:t>contro</w:t>
      </w:r>
    </w:p>
    <w:p>
      <w:r>
        <w:t>le decisioni 22.8.02 della</w:t>
      </w:r>
    </w:p>
    <w:p>
      <w:r>
        <w:t>Cassa cantonale assegni familiari,6501 Bellinzona</w:t>
      </w:r>
    </w:p>
    <w:p>
      <w:r>
        <w:t>in materia di assegni di famiglia</w:t>
      </w:r>
    </w:p>
    <w:p>
      <w:r>
        <w:t>letti ed esaminati gli atti;</w:t>
      </w:r>
    </w:p>
    <w:p>
      <w:r>
        <w:t>richiamata l'ordinanza 23.09.02 con la quale il Tribunale ha assegnato alla parte convenuta il termine di rito per presentare la risposta (II);</w:t>
      </w:r>
    </w:p>
    <w:p>
      <w:r>
        <w:t>vista la lettera 27.01.03 della parte ricorrente che comunica il ritiro dei ricorsi (VIII);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le cause sonostralciate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