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39.2001.76 vom 23. Oktober 2001</w:t>
      </w:r>
    </w:p>
    <w:p>
      <w:r>
        <w:t>TI Tribunale d'appello, 2001-10-23, IT</w:t>
      </w:r>
    </w:p>
    <w:p>
      <w:r>
        <w:rPr>
          <w:b/>
        </w:rPr>
        <w:t xml:space="preserve">Quelle: </w:t>
      </w:r>
      <w:r>
        <w:t>https://mcp.opencaselaw.ch/entscheid/ti_gerichte_39.2001.76</w:t>
      </w:r>
    </w:p>
    <w:p>
      <w:r>
        <w:t>FR: TI_GERICHTE 39.2001.76 du 23 octobre 2001</w:t>
      </w:r>
    </w:p>
    <w:p>
      <w:r>
        <w:t>IT: TI_GERICHTE 39.2001.76 del 23 ottobre 2001</w:t>
      </w:r>
    </w:p>
    <w:p>
      <w:pPr>
        <w:pStyle w:val="Heading2"/>
      </w:pPr>
      <w:r>
        <w:t>Regeste</w:t>
      </w:r>
    </w:p>
    <w:p>
      <w:r>
        <w:t>Sentenza o decisione senza scheda</w:t>
      </w:r>
    </w:p>
    <w:p>
      <w:pPr>
        <w:pStyle w:val="Heading2"/>
      </w:pPr>
      <w:r>
        <w:t>Erwägungen</w:t>
      </w:r>
    </w:p>
    <w:p>
      <w:r>
        <w:rPr>
          <w:b/>
        </w:rPr>
        <w:t>E. 25</w:t>
      </w:r>
    </w:p>
    <w:p>
      <w:r>
        <w:t>LAF stabilisce che l’assegno è riconosciuto per il figlio che non ha ancora compiuto i quindici anni. Secondo l'art. 36 Reg. LAF, in relazione con l'art. 29 LAF, l'assegno integrativo è soppresso in qualsiasi momento se non  sono più adempiute le condizioni legali. 2.3.   Nel caso concreto,  in virtù delle disposizioni esposte ai considerandi precedenti, emerge chiaramente che il diritto del genitore (art. 2 cpv. 1 LAF) ad ottenere un assegno integrativo per i figli è dato fintanto che essi non hanno compiuto il quindicesimo anno di età (art. 25 LAF). Di conseguenza correttamente la Cassa, a seguito del compimento del 15esimo anno di età dei figli __________ e __________, nati il 30 ottobre 1986, ha soppresso l'assegno integrativo a decorrere dal 1° novembre 2001.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