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38.2026.3</w:t>
      </w:r>
    </w:p>
    <w:p>
      <w:r>
        <w:t>TI Tribunale d'appello, IT</w:t>
      </w:r>
    </w:p>
    <w:p>
      <w:r>
        <w:rPr>
          <w:b/>
        </w:rPr>
        <w:t xml:space="preserve">Quelle: </w:t>
      </w:r>
      <w:r>
        <w:t>https://mcp.opencaselaw.ch/entscheid/ti_gerichte_38.2026.3</w:t>
      </w:r>
    </w:p>
    <w:p>
      <w:pPr>
        <w:pStyle w:val="Heading2"/>
      </w:pPr>
      <w:r>
        <w:t>Volltext</w:t>
      </w:r>
    </w:p>
    <w:p>
      <w:r>
        <w:t>Raccomandata</w:t>
      </w:r>
    </w:p>
    <w:p>
      <w:r>
        <w:t>Incarto n.38.2026.3</w:t>
      </w:r>
    </w:p>
    <w:p>
      <w:r>
        <w:t>rs</w:t>
      </w:r>
    </w:p>
    <w:p>
      <w:r>
        <w:t>Lugano</w:t>
      </w:r>
    </w:p>
    <w:p>
      <w:r>
        <w:t>27 aprile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14 gennaio 2026 di</w:t>
      </w:r>
    </w:p>
    <w:p>
      <w:r>
        <w:t>RI1,______</w:t>
      </w:r>
    </w:p>
    <w:p>
      <w:r>
        <w:t>contro</w:t>
      </w:r>
    </w:p>
    <w:p>
      <w:r>
        <w:t>la decisione su opposizione del 12 dicembre 2025 emanata da</w:t>
      </w:r>
    </w:p>
    <w:p>
      <w:r>
        <w:t>Cassa CO1,______</w:t>
      </w:r>
    </w:p>
    <w:p>
      <w:r>
        <w:t>in materia di assicurazione contro la disoccupazione</w:t>
      </w:r>
    </w:p>
    <w:p>
      <w:r>
        <w:t>ritenutoin fatto</w:t>
      </w:r>
    </w:p>
    <w:p>
      <w:r>
        <w:t>consideratoin diritto</w:t>
      </w:r>
    </w:p>
    <w:p>
      <w:r>
        <w:t>2.2.  Fondamentale presupposto per il riconoscimento del diritto alle indennità di disoccupazione è, tra laltro, che lassicurato sia disoccupato totalmente o parzialmente (cfr. art. 8 cpv. 1 lett. a e art. 10 LADI).</w:t>
      </w:r>
    </w:p>
    <w:p>
      <w:r>
        <w:t>Lart. 31 cpv. 3 LADI prevede che non hanno diritto allindennità per lavoro ridotto:</w:t>
      </w:r>
    </w:p>
    <w:p>
      <w:r>
        <w:t>a.i lavoratori, la cui perdita di lavoro non è determinabile o il cui tempo di lavoro non è sufficientemente controllabile;</w:t>
      </w:r>
    </w:p>
    <w:p>
      <w:r>
        <w:t>b.il coniuge del datore di lavoro occupato nellazienda di questultimo;</w:t>
      </w:r>
    </w:p>
    <w:p>
      <w:r>
        <w:t>c.le persone che, come soci, compartecipi finanziari o membri di un organo decisionale supremo dellazienda, determinano o possono influenzare risolutivamente le decisioni del datore di lavoro, come anche i loro coniugi occupati nellazienda.</w:t>
      </w:r>
    </w:p>
    <w:p>
      <w:r>
        <w:t>I disposti relativi allindennità di disoccupazione (art. 8 segg. LADI) non contemplano una norma corrispondente.</w:t>
      </w:r>
    </w:p>
    <w:p>
      <w:r>
        <w:t>Ciò non comporta, tuttavia, in caso di disoccupazione, il riconoscimento automatico del diritto alle relative indennità al coniuge del datore di lavoro, alle persone che hanno una posizione analoga a quella di un datore di lavoro e ai loro coniugi.</w:t>
      </w:r>
    </w:p>
    <w:p>
      <w:r>
        <w:t>Con decisione pubblicata in DTF 123 V 234 il Tribunale federale (TF) ha infatti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ed il solo amministratore della ditta (cfr. STF 8C_811/2019 del 12 novembre 2020 consid. 3.1.1.).</w:t>
      </w:r>
    </w:p>
    <w:p>
      <w:r>
        <w:t>Nelle sentenze pubblicate in SVR 1997 ALV Nr. 82, DTF 122 V 270 e DLA 1996/1997 Nr. 23 pag. 130 e in SVR 1997 ALV Nr. 101 lAlta Corte ha deciso che un dipendente membro del consiglio di amministrazione di unazienda gode ex lege (cfr. art. 716a-716b del Codice delle obbligazioni) di un notevole potere decisionale ai sensi dellart. 31 cpv. 3 lett. c LADI.</w:t>
      </w:r>
    </w:p>
    <w:p>
      <w:r>
        <w:t>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 C 160/05 del 24 gennaio 2006; STF C 102/04 del 15 giugno 2005).</w:t>
      </w:r>
    </w:p>
    <w:p>
      <w:r>
        <w:t>In una sentenza 8C_279/2010 del 8 giugno 2010 il Tribunale federale ha sviluppato, su questi temi, le seguenti considerazioni:</w:t>
      </w:r>
    </w:p>
    <w:p>
      <w:r>
        <w:t>"()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(DTF 120 V 525 consid. 3b e riferimenti).</w:t>
      </w:r>
    </w:p>
    <w:p>
      <w:r>
        <w:t>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inDTF 120 V 525con riferimento alla concreta posizione dell'interessato in seno all'azienda (DTF 122 V 273consid. 3; DLA 2004 no. 21 pag. 198 consid. 3.2 [C 113/03]).</w:t>
      </w:r>
    </w:p>
    <w:p>
      <w:r>
        <w:t>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w:t>
      </w:r>
    </w:p>
    <w:p>
      <w:r>
        <w:t>Al riguardo cfr. pure la sentenza 8C_163/2016 del 17 ottobre 2016, già citata, nella quale il Tribunale federale sviluppato le seguenti considerazioni:</w:t>
      </w:r>
    </w:p>
    <w:p>
      <w:r>
        <w:t>"()</w:t>
      </w:r>
    </w:p>
    <w:p>
      <w:r>
        <w:t>4.2.Dans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conjointsde ces personnes qui travaillent dans l'entreprise. Dans l'arrêtATF 123 V 234, le Tribunal fédéral a identifié un risque de contournement de cette claused'exclusion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w:t>
      </w:r>
    </w:p>
    <w:p>
      <w:r>
        <w:t>Sempre secondo la giurisprudenza federale la posizione di socio gerente di una Sagl (cfr. art. 809-814 CO) è equiparabile a quella di un membro del consiglio di amministrazione di una SA (cfr. STF 8C_105/2024 del 30 aprile 2024 consid. 2.2.; STF 8C_668/2022 del 29 giugno 2023 consid. 3.2.; STF 8C_401/2015 del 5 aprile 2016, pubblicata in DLA 2016 Nr. 5 pag. 132; STF 8C_191/2014 del 4 giugno 2014; STF 8C_776/2011 del 14 novembre 2012; STF 8C_729/2014 del 18 novembre 2014; STFA C 270/04 del 4 luglio 2005; STF C 37/02 del 22 novembre 2002 e STF C 71/01 del 30 agosto 2001; STF 8C_84/2008 del 3 marzo 2009, pubblicata in DLA 2009 N. 9 pag. 177; STCA 38.2013.51 del 23 gennaio 2014; in un altro contesto cfr. pure la STF 9C_424/2016 del 26 gennaio 2017)</w:t>
      </w:r>
    </w:p>
    <w:p>
      <w:r>
        <w:t>LAlta Corte ha stabilito che linfluenza determinante di un socio di una Sagl secondo il diritto svizzero (con o senza funzione di gerente) risulta già di per sé dalla sua posizione di socio.</w:t>
      </w:r>
    </w:p>
    <w:p>
      <w:r>
        <w:t>Nella STF 8C_811/2019 del 12 novembre 2020, già citata sopra, lAlta Corte, accogliendo il ricorso di una Cassa, ha negato il diritto a indennità di disoccupazione dal 24 aprile al 30 giugno 2018 a un assicurato che aveva lavorato fino al 31 marzo 2018, quando era diventato effettivo il licenziamento del 12 febbraio 2018 deciso a seguito dellintenzione di vendere limpresa, per una Sagl (panetteria, tea room) di cui era socio (all80%; lulteriore 20% era detenuto dalla moglie) e gerente, rispettivamente socio dopo la decisione del 19 aprile 2018 di entrata in liquidazione della società e successivamente alla decisione del 28 maggio 2018 di revoca dello scioglimento nuovamente socio e gerente con firma individuale.</w:t>
      </w:r>
    </w:p>
    <w:p>
      <w:r>
        <w:t>Il TF ha precisato che fino al 2 luglio 2018 tale persona disponevaex legedi un potere determinante giusta lart. 31 cpv. 3 lett. c LADI senza che occorresse stabilire concretamente le sue responsabilità in seno alla Sagl.</w:t>
      </w:r>
    </w:p>
    <w:p>
      <w:r>
        <w:t>In una sentenza 8C_242/2022 del 4 agosto 2022, pubblicata in SVR 2022 ALV n. 33 pag. 116 e segg.,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w:t>
      </w:r>
    </w:p>
    <w:p>
      <w:r>
        <w:t>In quelloccasione lAlta Corte ha negato il diritto allindennità di disoccupazione al gerente di una SA, licenziato per il 31 maggio 2021 ma rimasto iscritto al registro di commercio fino al 3 agosto 2021, in quanto egli rivestiva un ruolo analogo a quello di un datore di lavoro.</w:t>
      </w:r>
    </w:p>
    <w:p>
      <w:r>
        <w:t>In risposta alliniziativa parlamentare Silberschmidt la Commissione della sicurezza sociale e della sanità del Consiglio nazionale (CSSS-N), il 3 luglio 2023, ha adottato un progetto preliminare che prevede di modificare la legge sullassicurazione contro la disoccupazione in tal senso (LADI; cfr.https://www.parlament.ch/press-releases/Pages/MM-SGK-N-2023-08-18.aspx?lang=1040).</w:t>
      </w:r>
    </w:p>
    <w:p>
      <w:r>
        <w:t>Il Consiglio federale, il 10 aprile 2024, ha però espresso il suo favore al mantenimento dellostatus quo, indicando che la LADI permette già oggi a una persona in posizione analoga a quella di datore di lavoro di beneficiare dell'indennità di disoccupazione qualora abbia definitivamente abbandonato questa posizione (cfr. https://www.admin.ch/gov/it/pagina-iniziale/documentazione/comunicati-stampa.msg-id-100660.html).</w:t>
      </w:r>
    </w:p>
    <w:p>
      <w:r>
        <w:t>Il 13 giugno 2024 il Consiglio nazionale ha, per contro, approvato la revisione legislativa della LADI, precisando chesono comunque previsti dei paletti per ridurre il rischio di abusi. Per ricevere le indennità gli interessati non devono essere membri del consiglio di amministrazione e devono aver lavorato per l'azienda per almeno due anni. Un'eccezione a questo limite temporale è prevista per le persone che lavorano in professioni in cui i cambiamenti o gli incarichi di durata limitata sono comuni, come nel settore culturale. Le persone che beneficiano dell'estensione del diritto alla disoccupazione e che sono nuovamente assunte nella stessa azienda entro il termine quadro per la riscossione della prestazione o nei tre anni successivi saranno tuttavia chiamate a rimborsare le indennità ricevute. Anche in questo caso si è formulata una eccezione per i lavoratori del settore culturale.(cfr.https://www.parlament.ch/it/services/news/Pagine/2024/20240613113800060194158159026_bsi082.aspx; STCA 38.2024.20 del 22 luglio 2024 consid. 2.8.).</w:t>
      </w:r>
    </w:p>
    <w:p>
      <w:r>
        <w:t>Il 16 settembre 2024 il Consiglio degli Stati ha deciso che il disegno di legge doveva essere rivisto alla luce dei possibili abusi e delle ripercussioni finanziarie. Il dossier è stato rinviato alla sua commissione preparatoria (cfr.https://www.parlament.ch/it/ratsbetrieb/amtliches-bulletin/amtliches-bulletin-die-verhandlungen?SubjectId=65436; https://www.parlament.ch/it/services/news/Pagine/2024/20240916164606612194158159026_bsi0135.aspx).</w:t>
      </w:r>
    </w:p>
    <w:p>
      <w:r>
        <w:t>Il 3 marzo 2026 il Consiglio degli Stati ha approvato una modifica della LADI. Nel relativo Comunicato Stampa figurano le seguenti indicazioni:</w:t>
      </w:r>
    </w:p>
    <w:p>
      <w:r>
        <w:t>"()</w:t>
      </w:r>
    </w:p>
    <w:p>
      <w:r>
        <w:t>Attualmentechi occupa una posizione analoga a quella di un datore di lavoro, per esempio come socio o detentore di una partecipazione finanziaria; così come il coniuge che lavora nell'impresa, è tenuto a versare i contributi per l'assicurazione contro la disoccupazione. Per beneficiare delle prestazioni in caso dovesse restare senza lavoro deve però rinunciare definitivamente alla sua posizione.</w:t>
      </w:r>
    </w:p>
    <w:p>
      <w:r>
        <w:t>Ci sono tuttavia delle situazioni in cui non è così facile liberarsi rapidamente di queste posizioni, ad esempio in caso di fallimento o quando c'è di mezzo un divorzio. Per questo, la riforma permetterà invece loro di disporre di un accesso più rapido e semplice all'indennità di disoccupazione. Saranno soggetti a un periodo di attesa di 20 giorni e riceveranno il 70% del salario assicurato (80% per chi deve occuparsi di eventuali figli).</w:t>
      </w:r>
    </w:p>
    <w:p>
      <w:r>
        <w:t>Sono comunque previsti dei paletti per ridurre il rischio di abusi. Per ricevere le indennità gli interessati non devono essere membri del consiglio di amministrazione e devono aver lavorato per l'azienda per almeno due anni. Un'eccezione a questo limite temporale è prevista per le persone che lavorano in professioni in cui i cambiamenti o gli incarichi di durata limitata sono comuni, come nel settore culturale.</w:t>
      </w:r>
    </w:p>
    <w:p>
      <w:r>
        <w:t>Gli Stati hanno tuttavia modificato le altre condizioni, al fine di rafforzare ulteriormente la lotta controgli abusi. Queste devono essere applicate in modo diverso a seconda che l'impresa sia in liquidazione o meno. Si tratta di garantire che gli imprenditori si assumano le loro responsabilità, dato che una liquidazione richiede tempo. Se è stata pronunciata, le condizioni sono le stesse previste dal Consiglio nazionale.</w:t>
      </w:r>
    </w:p>
    <w:p>
      <w:r>
        <w:t>Se l'impresa non è in liquidazione, le persone devono detenere meno del 50% della partecipazione finanziaria nell'impresa, non essere membri del consiglio di amministrazione e detenere meno del 33% delle quote sociali per poter percepire le indennità. Condizioni diverse si applicano anche ai coniugi che lavoravano nell'impresa.</w:t>
      </w:r>
    </w:p>
    <w:p>
      <w:r>
        <w:t>Il Consiglio nazionale aveva deciso che, se le persone tornavano in azienda durante il periodo di riferimento o nei tre anni successivi, dovevano rimborsare le indennità percepite. Il Consiglio degli Stati ha respinto la clausola di rimborso, ma ha approvato una sospensione del diritto allindennità in questi casi. ()" (cfr.https://www.parlament.ch/it/services/news/Pagine/2026/20260303092149851194158159026_bsi084.aspx).</w:t>
      </w:r>
    </w:p>
    <w:p>
      <w:r>
        <w:t>Il dossier è stato rinviato al Consiglio nazionale per lesame in merito alle divergenze (cfr.https://www.parlament.ch/it/services/news/Pagine/2026/20260303092149851194158159026_bsi084.aspx).</w:t>
      </w:r>
    </w:p>
    <w:p>
      <w:r>
        <w:t>Si rileva, infine, che il Consiglio federale, in un rapporto del 6 dicembre 2024 realizzato in adempimento del postulato 20.4141 Ottimizzare la copertura sociale dei lavoratori indipendenti depositato il 24 settembre 2020 dal consigliere nazionale Benjamin Roduit, ha sì constatato che i lavoratori indipendenti non godono della medesima protezione sociale dei salariati, tuttavia lintroduzione di un obbligo assicurativo per migliorare la loro copertura sociale non sarebbe praticamente attuabile né da un punto di vista tecnico né tantomeno finanziario. Il CF è favorevole piuttosto a iniziative private che sostengono gli indipendenti nella costituzione di riserve (cfr.https://www.kbob.admin.ch/it/nsb?id=103401).</w:t>
      </w:r>
    </w:p>
    <w:p>
      <w:r>
        <w:t>2.9.Lart.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38.2025.56 del 16 febbraio 2026 consid. 2.12.; STCA 38.2025.47 del 1° dicembre 2025 consid. 2.14.; STCA 38.2025.7 del 28 aprile 2025 consid. 2.16.; STCA 38.2024.57 del 10 marzo 2025 consid. 2.14.; STCA 38.2024.55 del 24 febbraio 2025 consid. 2.10.; STCA 38.2024.20 del 22 luglio 2024 consid. 2.11.).</w:t>
      </w:r>
    </w:p>
    <w:p>
      <w:r>
        <w:t>Sul tema cfr. anche STF 9C_65/2025 del 29 gennaio 2026, destinata alla pubblicazione nella Raccolta ufficiale;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Rapporto n. 8480R del 16 marzo 2026 della Commissione giustizia e diritti sulliniziativa parlamentare 4 maggio 2021 presentatanella forma elaborata da Lara Filippini e Sabrina Aldi.</w:t>
      </w:r>
    </w:p>
    <w:p>
      <w:r>
        <w:t>Per questi motivi</w:t>
      </w:r>
    </w:p>
    <w:p>
      <w:r>
        <w:t>dichiara e pronuncia</w:t>
      </w:r>
    </w:p>
    <w:p>
      <w:r>
        <w:t>§   La decisione su opposizione del 12 dicembre 2025 è annullata.</w:t>
      </w:r>
    </w:p>
    <w:p>
      <w:r>
        <w:t>§§ Gli atti sono rinviati alla CO1affinché, se dati gli ulteriori presupposti, riconosca allassicurata il diritto allindennità di disoccupazione dal 1° ottobre 2025.</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