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38.2025.77</w:t>
      </w:r>
    </w:p>
    <w:p>
      <w:r>
        <w:t>TI Tribunale d'appello, IT</w:t>
      </w:r>
    </w:p>
    <w:p>
      <w:r>
        <w:rPr>
          <w:b/>
        </w:rPr>
        <w:t xml:space="preserve">Quelle: </w:t>
      </w:r>
      <w:r>
        <w:t>https://mcp.opencaselaw.ch/entscheid/ti_gerichte_38.2025.77</w:t>
      </w:r>
    </w:p>
    <w:p>
      <w:pPr>
        <w:pStyle w:val="Heading2"/>
      </w:pPr>
      <w:r>
        <w:t>Erwägungen</w:t>
      </w:r>
    </w:p>
    <w:p>
      <w:r>
        <w:rPr>
          <w:b/>
        </w:rPr>
        <w:t>E. 14</w:t>
      </w:r>
    </w:p>
    <w:p>
      <w:r>
        <w:t>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Inoltre in un giudizio 9C_216/2024 del 30 aprile 2025, concernente un assicurato al quale, dopo essere stato sottoposto a una perizia pluridisciplinare da parte dellUfficio AI, era stato negato il diritto a prestazioni dellassicurazione invalidità, lAlta Corte ha stabilito al consid. 2 che la durata complessiva di un anno e mezzo del procedimento (dallinoltro del ricorso del 4 ottobre 2022 allemanazione della sentenza del 3 aprile 2024) dinanzi a un Tribunale cantonale, il quale, ad eccezione della richiesta dellanticipo delle spese e delludienza pubblica del 21 marzo 2024, era rimasto completamente inattivo, non eccedeva manifestamente quanto ritenuto usuale per una procedura di media complessità.</w:t>
      </w:r>
    </w:p>
    <w:p>
      <w:r>
        <w:t>Con STCA 35.2023.30 del 22 maggio 2023, la cui causa al TF è stata stralciata dai ruoli con giudizio 8C_389/2023 del 21 agosto 2023 a seguito del ritiro del ricorso, questa Corteha, del resto, ritenuto che non fossero dati gli estremi per riconoscere una denegata/ritardata giustizia a carico di un assicuratore LAINF, in quanto nel periodo che si estendeva tra la crescita in giudicato della sentenza di rinvio del TCA e linoltro del ricorso per denegata/ritardata giustizia erano trascorsi cinque mesi, nei quali la procedura non era stata contrassegnata da inammissibili tempi morti.</w:t>
      </w:r>
    </w:p>
    <w:p>
      <w:r>
        <w:t>Il Tribunale federale, per contro, in una sentenza 9C_831/2008 del 12 dicembre 2008, con cui ha stralciato dai ruoli il ricorso per denegata giustizia riguardante pretese nel settore AI, avendo la Corte cantonale emanato la relativa sentenza, ha deciso, nel contesto dellesame del diritto a ripetibili, che alla luce dellinsieme delle circostanze la durata della procedura, rispettivamente il tempo occorso al Tribunale cantonale per statuire (due anni), in quel caso concreto, non potevano più essere considerati ragionevoli, benché un termine di ventiquattro mesi rappresenti una situazione limite.</w:t>
      </w:r>
    </w:p>
    <w:p>
      <w:r>
        <w:t>LAlta Corte, con pronunzia 9C_91/2025 del 7 marzo 2025, pubblicata in SVR 2025 IV Nr. 44 pag. 164, ha, poi, ammesso lesistenza di una ritardata giustizia nel caso di un Tribunale cantonale che, sempre nellambito AI, dopo che gli atti della causa, sulla quale si era già chinato nel 2018, gli erano stati rinviati dallAlta Corte nel febbraio 2021, era rimasto inattivo per più di due anni.</w:t>
      </w:r>
    </w:p>
    <w:p>
      <w:r>
        <w:t>In una sentenza 5A_485/2025 del 16 luglio 2025, concernente una causa per ritardata giustizia relativa a un ricorso in appello contro un decreto cautelare pretorile stralciata dai ruoli, la nostra Massima istanza ha puntualizzato che in quel caso iltempo impiegato per emanare la sentenza di appello, ossia diciassette mesidal deposito dellappello e quindici mesi dalla fine dello scambio degli allegati scritti, appariva eccessivo, considerata la natura cautelare e sommaria della controversia.</w:t>
      </w:r>
    </w:p>
    <w:p>
      <w:r>
        <w:t>Alla parte ricorrente sono, quindi, state assegnate le ripetibili.</w:t>
      </w:r>
    </w:p>
    <w:p>
      <w:r>
        <w:t>Una ritardata giustizia è stata, altresì, riconosciuta da questo Tribunale con sentenza 35.2024.28 del 27 maggio 2024, in quanto lassicuratore, benché fosse chiamato a decidere su una questione ben circoscritta e nemmeno particolarmente complessa (esistenza, o meno, di una copertura assicurativa per gli infortuni non professionali e, quindi, determinazione delle ore lavorate dallassicurata settimanalmente), nel lasso di tempo di poco più di sei mesi intercorso tra la data in cui era stata interposta lopposizione contro la decisione formale del</w:t>
      </w:r>
    </w:p>
    <w:p>
      <w:r>
        <w:rPr>
          <w:b/>
        </w:rPr>
        <w:t>E. 18</w:t>
      </w:r>
    </w:p>
    <w:p>
      <w:r>
        <w:t>agosto 2023 (18 settembre 2023) e linoltro del ricorso per denegata/ritardata giustizia (20 marzo 2024), non aveva compiuto alcun atto istruttorio volto a chiarire loggetto della lite e non si era determinato in merito alla vertenza.</w:t>
      </w:r>
    </w:p>
    <w:p>
      <w:r>
        <w:t>2.7.  Lart. 61 lett. a LPGA, 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Ticinovige tuttora il principio della gratuità generalizzata (art. 29 cpv. 1 Lptca/TI), come rilevato dallAlta Corte nella citata STF 8C_265/2021 del 21 luglio 2021 consid. 4.4.3. e nella STF 9C_65/2025 del 29 gennaio 2026 consid. 4.3.1, destinata alla pubblicazione nella Raccolta ufficiale.</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La presente vertenza riguarda un ricorso per denegata/ritardata giustizia (cfr. consid. 1.4.; 2.2.).</w:t>
      </w:r>
    </w:p>
    <w:p>
      <w:r>
        <w:t>Tale causa non costituisce una controversia relativa a prestazioni nel senso dellart. 61 lett. fbisLPGA (cfr. STF 9C_65/2025 del 29 gennaio 2026 consid. 4.3.2, destinata alla pubblicazione nella Raccolta ufficiale; STF 8C_162/2022 del 9 agosto 2022 consid. 2.1.).</w:t>
      </w:r>
    </w:p>
    <w:p>
      <w:r>
        <w:t>Di conseguenza, in concreto, constatata lassenza di una base legale, non si riscuotono spese giudiziarie (cfr. STCA 38.2025.76 del 23 febbraio 2026 consid. 2.7.; STCA 38.2025.61-62 del 14 novembre 2025 consid. 2.9.; STCA 38.2025.34 del</w:t>
      </w:r>
    </w:p>
    <w:p>
      <w:r>
        <w:rPr>
          <w:b/>
        </w:rPr>
        <w:t>E. 21</w:t>
      </w:r>
    </w:p>
    <w:p>
      <w:r>
        <w:t>luglio 2025 consid. 2.10.; STCA 38.2023.6 del 15 maggio 2023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