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38.2025.69</w:t>
      </w:r>
    </w:p>
    <w:p>
      <w:r>
        <w:t>TI Tribunale d'appello, IT</w:t>
      </w:r>
    </w:p>
    <w:p>
      <w:r>
        <w:rPr>
          <w:b/>
        </w:rPr>
        <w:t xml:space="preserve">Quelle: </w:t>
      </w:r>
      <w:r>
        <w:t>https://mcp.opencaselaw.ch/entscheid/ti_gerichte_38.2025.69</w:t>
      </w:r>
    </w:p>
    <w:p>
      <w:pPr>
        <w:pStyle w:val="Heading2"/>
      </w:pPr>
      <w:r>
        <w:t>Erwägungen</w:t>
      </w:r>
    </w:p>
    <w:p>
      <w:r>
        <w:rPr>
          <w:b/>
        </w:rPr>
        <w:t>E. 3</w:t>
      </w:r>
    </w:p>
    <w:p>
      <w:r>
        <w:t>pag. 146;DTF 128 V 315, con riferimenti [RS 0.142.112.681]).</w:t>
      </w:r>
    </w:p>
    <w:p>
      <w:r>
        <w:t>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w:t>
      </w:r>
    </w:p>
    <w:p>
      <w:r>
        <w:t>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(cfr. DTF 138 V 392 consid. 4.1.3).</w:t>
      </w:r>
    </w:p>
    <w:p>
      <w:r>
        <w:t>Questi regolamenti sono stati modificati dal Regolamento (UE) n. 465/2012 del Parlamento europeo e del Consiglio del 22 maggio 2012 (GU L 149 dell8.6.2012 pag. 4) in vigore per la Svizzera dal 1° gennaio 2015 (cfr. RU 2015 343 e 345; RS 0831.109.268.1; cfr.B.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2.7.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cfr.Rubin, op.cit., pag. 683).</w:t>
      </w:r>
    </w:p>
    <w:p>
      <w:r>
        <w:t>Nella STF8C_186/2017 del 1° settembre 2017,massimata in RtiD I-2018 N. 61 pag. 281, il Tribunale federale ha ricordato che la possibilità dei frontalieri in disoccupazione completa di porsi a disposizione degli uffici del lavoro dello Stato membro nel quale ha esercitato la sua ultima attivitàè una()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2.8.  In una sentenza 8C_577/2015 del 29 novembre 2016, pubblicata in DTF 142 V 590, il Tribunale federale ha considerato frontaliera unassicurata di nazionalità svizzera domiciliata in Francia che rimaneva a Ginevra, dove disponeva di una camera, a dormire al massimo una o due volte per settimana (Sur la base de l'ensemble de ces éléments, il convient d'admettre que la recourante - qui rentrait plusieurs fois par semaine en France - répondait à la définition de travailleuse frontalière au sens du règlement).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w:t>
      </w:r>
    </w:p>
    <w:p>
      <w:r>
        <w:t>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Al riguardo cfr. pure STF 8C_440/2022 del 23 febbraio 2023 consid. 5., già menzionata, che ha avallato la STCA 38.2022.18 del 3 giugno 2022 con la quale un assicurato era stato ritenutofrontaliere vero; STF 8C_186/2017 del 1° settembre 2017, massimata in RtiD I-2018 N. 61 pag. 281, già menzionata; STF 8C_592/2015 del 23 novembre 2015, massimata in RtiD II-2016 n. 63 pag. 309, che ha confermato la STCA 38.2015.6 del 25 giugno 2015 relativa a un vero frontaliere; STCA 38.2025.27 del 22 settembre 2025; STCA 38.2024.1 dell11 marzo 2024; STCA 38.2021.82 del 22 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Infine, in una sentenza 38.2022.47 del 19 settembre 2022,pubblicata in RtiD I-2023 N. 77 pag. 406 segg., il TCA, anche nellipotesi in cui quellassicurato non fosse stato qualificato come vero frontaliere, ha lasciato insoluta la questione a sapere se gli dovesse, o meno, essere riconosciuto lo stato di falso frontaliere, ritenuto chequandanche ciò fosse stato il caso, egli non avrebbe potuto trarre alcun vantaggio al riguardo, visto che non aveva comunque rinunciato a un rientro in Italia, suo Paese di residenza, dove aveva altresì iniziato a svolgere una nuova attività lavorativa.</w:t>
      </w:r>
    </w:p>
    <w:p>
      <w:r>
        <w:t>In simili condizioni, alla luce della giurisprudenza federale, e meglio della STF8C_432/2021 del 20 gennaio 2022, pubblicata in DTF 148 V 209 e inSVR 2022 ALV Nr. 19 pag. 63, riassunta alconsid. 2.9. (che ha confermato il riconoscimento delle indennità di disoccupazione quale falso frontaliere, dopo alcuni mesi di attività in Svizzera nel settore delledilizia, a un assicurato in possesso di un permesso L che alloggiava in una camera presa in locazione dal datore di lavoro, con moglie e figli in Italia a tre ore di treno e che aveva rinunciato a un rientro nel suo Stato di residenza), il TCA ritiene che rettamente la parte resistente, nella decisione su opposizione del 16 ottobre 2025 (cfr. doc. A4; consid. 1.2.), abbia escluso che il ricorrente, benché dal profilo dellassicurazione disoccupazione (cfr. art. 8 cpv. 1 lett. c LADI; consid. 2.2.) la sua residenza nei mesi di luglio e agosto 2025 non fosse più in Ticino, bensì nei Paesi Bassi (cfr. consid. 2.4.; in proposito giova osservare che il Tribunale federale ha stabilito che nelle relazioni euro-internazionali in materia di sicurezza sociale il domicilio viene determinato dal luogo in cui si trova il centro principale degli interessi; cfr. il consid.4.3.3. della STF C 101/04 del 9 maggio 2007, pubblicata in DTF 133 V 367;Patricia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andasse trattato quale lavoratore falso frontaliere (cfr. consid. 2.9.-2.10.).</w:t>
      </w:r>
    </w:p>
    <w:p>
      <w:r>
        <w:t>Tale conclusione si impone a maggior ragione, come evidenziato dalla Cassa (cfr. doc. A4), visto che da inizio ottobre 2025 anche linsorgente risiede nei Paesi Bassi (cfr. doc. 134; 132=A1=V2: scritto del 26 settembre 2025 dellassicurato da cui si evince cheil 2 di ottobre ho in programma un appuntamento con le istituzioni locali olandesi per avviare la procedura di cambio di residenza e per, finalmente, ricongiungermi alla mia famiglia; consid. 2.3.; 2.4.; STF 8C_186/2017 del 1° settembre 2017 consid. 7.7., massimata in RtiD I-2018 N. 61 pag. 281, menzionata sopracitata:()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(); STF 8C_60/2016 del 9 agosto 2016 consid. 4.2.2.:() Der Beschwerdeführer wendet sich gegen den ihm zuerkannten Status eines Grenzgängers. Doch selbst wenn er nicht als echter Grenzgänger behandelt würde, ergäbe sich daraus nichts zu seinen Gunsten. Denn aus dem in Art. 65 Abs. 2 Satz 3 der Verordnung 883/2004 dem Arbeitslosen, der kein Grenzgänger ist ("unechter Grenzgänger"), noch zugebilligten Wahlrecht, vermag der Beschwerdeführer deshalb nichts abzuleiten, weil er nach dem zuvor Erwogenen gerade nicht auf eine Rückkehr in seinen Wohnmitgliedstaat (EU-Land F.________) verzichtet hat (vgl. dazu DERN, a.a.O., N. 19 f. zu Art. 65; FUCHS, a.a.O., N. 8 und 15 zu Art. 65; ARNO BOKELOH, Die soziale Sicherung der Grenzgänger, ZESAR 04.14 S. 172). (); STCA 38.2023.57 del 15 gennaio 2024 consid. 2.11.; STCA 38.2019.51 dell11 novembre 2019 consid. 2.7.), a differenza dellassicurato di cui alla STF8C_432/2021 del 20 gennaio 2022, pubblicata in DTF 148 V 209 e inSVR 2022 ALV Nr. 19 pag. 63 (cfr. STCA38.2022.47 del 19 settembre 2022 consid. 2.9.,pubblicata in RtiD I-2023 N. 77 pag. 406 segg., già citata).</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8C_206/2025 del 20 agosto 2025 consid. 3.2.;STF 8C_739/2023 del 21 maggio 2024 consid. 2.1.;STF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38.2024.9 del 25 marzo 2024 consid. 2.11.; 38.2020.42 del 25 gennaio 2021 consid. 2.8.; 38.2020.10 del 6 luglio 2020 consid. 2.9.; STCA 38.2018.31 del 12 ottobre 2018 consid. 2.7.; STCA 38.2018.39 del 10 ottobre 2018 consid. 2.8.</w:t>
      </w:r>
    </w:p>
    <w:p>
      <w:r>
        <w:t>Il medesimo, del resto, ha potuto, in ossequio dellart. 29 cpv. 2 Cost. che garantisce il diritto di essere sentito, far valere le proprie argomentazioni per iscritto (cfr. STF 8C_550/2017 del 12 gennaio 2018) davanti, in particolare, a questa Corte che, come esposto sopra, gode di pieno potere desame in fatto e in diritto (cfr. STF 9C_407/2022 del 24 novembre 2022 consid. 3.3.; STF 9C_569/2020 del 4 gennaio 2022 consid. 3.1., STF 8C_127/2019 del 5 agosto 2019 consid. 3.3.).</w:t>
      </w:r>
    </w:p>
    <w:p>
      <w:r>
        <w:t>Al riguardo cfr. STCA 38.2025.28 del 14 luglio 2025 consid. 2.12.;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8C_789/2023 dell8 gennaio 2025 consid. 4.2.3.;STF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2.14.Lart.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38.2025.54 del 19 gennaio 2026 consid. 2.10.; STCA 38.2025.31 del 30 ottobre 2025 consid. 2.13.; STCA 38.2025.27 del 22 settembre 2025 consid. 2.16.; STCA 38.2025.11 del 2 giugno 2025 consid. 2.14.; STCA 38.2024.57 del 10 marzo 2025 consid. 2.14.; STCA 38.2024.42 del 9 dicembre 2024 consid. 2.10.; STCA 38.2024.39 del 21 ottobre 2024 consid. 2.15.; STCA 38.2024.2 del 6 maggio 2024 consid. 2.10.; STCA 38.2023.15 del 30 maggio 2023 consid. 2.7.).</w:t>
      </w:r>
    </w:p>
    <w:p>
      <w:r>
        <w:t>Sul tema cfr. anche STF 9C_65/2025 del 29 gennaio 2026, destinata alla pubblicazione nella Raccolta ufficiale;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