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38.2025.66</w:t>
      </w:r>
    </w:p>
    <w:p>
      <w:r>
        <w:t>TI Tribunale d'appello, IT</w:t>
      </w:r>
    </w:p>
    <w:p>
      <w:r>
        <w:rPr>
          <w:b/>
        </w:rPr>
        <w:t xml:space="preserve">Quelle: </w:t>
      </w:r>
      <w:r>
        <w:t>https://mcp.opencaselaw.ch/entscheid/ti_gerichte_38.2025.66</w:t>
      </w:r>
    </w:p>
    <w:p>
      <w:pPr>
        <w:pStyle w:val="Heading2"/>
      </w:pPr>
      <w:r>
        <w:t>Volltext</w:t>
      </w:r>
    </w:p>
    <w:p>
      <w:r>
        <w:t>Raccomandata</w:t>
      </w:r>
    </w:p>
    <w:p>
      <w:r>
        <w:t>Incarto n.38.2025.66</w:t>
      </w:r>
    </w:p>
    <w:p>
      <w:r>
        <w:t>CL/gm</w:t>
      </w:r>
    </w:p>
    <w:p>
      <w:r>
        <w:t>Lugano</w:t>
      </w:r>
    </w:p>
    <w:p>
      <w:r>
        <w:t>9 marzo 2026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cancelliera</w:t>
      </w:r>
    </w:p>
    <w:p>
      <w:r>
        <w:t>segretario:</w:t>
      </w:r>
    </w:p>
    <w:p>
      <w:r>
        <w:t>Gianluca Menghetti</w:t>
      </w:r>
    </w:p>
    <w:p>
      <w:r>
        <w:t>statuendo sul ricorso del 22 ottobre 2025 di</w:t>
      </w:r>
    </w:p>
    <w:p>
      <w:r>
        <w:t>RI1,______</w:t>
      </w:r>
    </w:p>
    <w:p>
      <w:r>
        <w:t>contro</w:t>
      </w:r>
    </w:p>
    <w:p>
      <w:r>
        <w:t>la decisione su opposizione del 24 ottobre 2025 emanata da</w:t>
      </w:r>
    </w:p>
    <w:p>
      <w:r>
        <w:t>Cassa CO1,______</w:t>
      </w:r>
    </w:p>
    <w:p>
      <w:r>
        <w:t>in materia di assicurazione contro la disoccupazione</w:t>
      </w:r>
    </w:p>
    <w:p>
      <w:r>
        <w:t>ritenutoin fatto</w:t>
      </w:r>
    </w:p>
    <w:p>
      <w:r>
        <w:t>consideratoin diritto</w:t>
      </w:r>
    </w:p>
    <w:p>
      <w:r>
        <w:t>"() En sopposantà la décision du 19 mai 2003, l'assurée a manifesté son désaccord avec la solution de l'administration et exprimé sa volonté de voir son droit réexaminé dans le cadre d'un acte administratif sujet à recours. Son opposition a eu comme effet d'empêcher l'entrée en force de chose décidée de la décision mentionnée (ATF 126 V 23consid. 4b p. 24 sv.). Au terme de la procédure d'opposition, l'office recourant a rendu une nouvelle décision le 30 août 2004. Celle-ci a remplacé la décision initiale, est devenu l'objet de la contestation de la procédure judiciaire subséquente (arrêt U 3/04 du 8 juin 2005 consid.2.2, in RAMA 2005 n° U 560 p. 398; Kieser, ATSG-Kommentar, 2e éd., 2009, n° 39 ad art. 52 LPGA; Ulrich Meyer-Blaser, Der Streitgegenstand im Streit - Erläuterungen zu BGE 125 V 413, in Aktuelle Rechtsfragen der Sozialversicherungspraxis, 2001, n° 17 p. 19; Meyer/von Zwehl, L'objet du litige en procédure de droit administratif fédéral, in Mélanges Pierre Moor, 2005, p. 435 ss; Hansjörg Seiler, Rechtsfragen des Einspracheverfahrens in der Sozialversicherung [Art. 52 ATSG], in Sozialversicherungsrechtstagung 2007, n° 10.5 p. 99 sv.) et a fixé la limite de l'état de fait déterminant du point du vue temporel (ATF 131 V 242consid.2.1 p. 243; arrêt 9C_1015/2009 du 20 mai 2010 consid. 3.1). La décision sur opposition du 30 août 2004 a finalement été entièrement annulée par l'autorité de recours (cf. ch. II du dispositif du jugement du 7 février 2006) dans la mesure où les incertitudes diagnostiques ressortant des informations médicales recueillies ne permettaient pas de statuer en toute connaissance de cause, raison pour laquelle il fallait procéder à un complément d'instruction. L'annulation de ladite décision et le renvoi du dossier à l'administration n'ont pas fait renaître la décision initiale mais ont consacré la mise à néant de la procédure administrative qui devait repartir du début (arrêts 9C_6/2010 et 9C_134/2010 du 2 juillet 2010 consid. 4) dans le cadre toutefois des mesures d'instruction requises.</w:t>
      </w:r>
    </w:p>
    <w:p>
      <w:r>
        <w:t>In proposito cfr. pure STF 9C_134/2010 del 2 luglio 2010; STCA 38.2021.98 del 7 marzo 2022 consid.2.1.; STCA 38.2019.28 del 22 gennaio 2020 consid. 2.2.; STCA 38.2015.35 del 15 giugno 2015 consid. 2.6.; STCA 38.2013.58 del 14 novembre 2013 consid. 2.2.; STCA 38.2012.34 dell8 agosto 2012 consid. 2.2.; 38.2010.72 del 7 febbraio 2011 consid. 2.9.in fine.</w:t>
      </w:r>
    </w:p>
    <w:p>
      <w:r>
        <w:t>Nel caso di specie, come visto, il TCA con sentenza 38.2025.17-18 del 12 agosto 2025, pur confermando le richieste di restituzione nel principio, ha rinviato gli atti allamministrazione affinché, da una parte, ricalcolasse quanto dovuto in restituzione in rapporto alle prestazioni percepite indebitamente nei mesi di giugno e luglio 2023 e, daltra parte, verificasse che la parte dellimporto chiesto in restituzione relativo ai cinque giorni di sanzione inflitti allassicurata non fosse già stata computata in precedenza, posto che dalla documentazione allora in possesso di questa Corte tale elemento non risultava con certezza.</w:t>
      </w:r>
    </w:p>
    <w:p>
      <w:r>
        <w:t>In concreto, con decisione su opposizione del 24 settembre 2025, la Cassa ha confermato la decisione del 24 giugno 2024 (cfr. supra consid. 1.11.).</w:t>
      </w:r>
    </w:p>
    <w:p>
      <w:r>
        <w:t>Come si evince dalla giurisprudenza federale e cantonale appena citata, lamministrazione, a seguito della STCA 38.2025.17-18 del 12 agosto 2025, avrebbe, invece, dovuto emanare una nuova decisione formale, la quale avrebbe potuto essere impugnata con opposizione, e la relativa decisione su opposizione con ricorso al TCA.</w:t>
      </w:r>
    </w:p>
    <w:p>
      <w:r>
        <w:t>In proposito è utile rilevare che, in effetti, a seguito dellacquisizione di forza di cosa giudicata materiale un giudizio vincola le parti in procedure successive, nel senso che esso si oppone allemanazione di nuovi giudizi. In nuove, successive ed identiche azioni la decisione non può più essere, quindi, modificata, se non a determinate condizioni (cfr. STF 8C_108/2022 del 22 settembre 2022 consid. 3.4.; STF 8C_661/2017 del 20 dicembre 2017 consid. 4.2.; STF 9C_840/2011 del 19 giugno 2012 consid. 4.2.; U. Häfelin/G. Haller, Grundriss des allgemeinen Verwaltungsrechts, Zurigo 1990, pag. 166; pag. 170 N 782), ossia se sono adempiute, nel caso di sentenze emesse dal TCA, le condizioni della revisione ai sensi degli art. 61 lett. i LPGA e 24 Lptca, più precisamente qualora siano effettivamente date nuove circostanze fattuali o nuovi mezzi di prova.</w:t>
      </w:r>
    </w:p>
    <w:p>
      <w:r>
        <w:t>Una vertenza che ha acquisito forza di cosa giudicata (materiale) non può, dunque, più essere rimessa in discussione né dalle parti, né dai tribunali (cfr. STF 9C_527/2016 del 12 dicembre 2016 consid. 2.1.; STF 9C_840/2011 del 19 giugno 2012 consid. 4.2.; STF 9C_346/2007 del 23 gennaio 2008 consid. 4.2.).</w:t>
      </w:r>
    </w:p>
    <w:p>
      <w:r>
        <w:t>Al riguardo cfr. pure STCA 42.2025.14 del 15 settembre 2025; 42.2021.9 del 3 maggio 2021 consid. 2.4., confermata dalla STF 8C_427/2021 del 7 settembre 2021.</w:t>
      </w:r>
    </w:p>
    <w:p>
      <w:r>
        <w:t>2.8.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38.2025.31 del 30 ottobre 2025 consid. 2.13.; STCA 38.2025.45 del 20 ottobre 2025 consid. 2.14.; STCA 38.2025.25 del 12 agosto 2025 consid. 2.14.; STCA 38.2024.57 del 10 marzo 2025 consid. 2.14.; STCA 38.2024.42 del 9 dicembre 2024 consid. 2.10.; STCA 38.2024.39 del 21 ottobre 2024 consid. 2.15.; STCA 38.2024.2 del 6 maggio 2024 consid. 2.10.; STCA 38.2023.50 dell11 dicembre 2023 consid. 2.15.; STCA 38.2023.11 del 5 giugno 2023 consid. 2.15.;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