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38.2025.63</w:t>
      </w:r>
    </w:p>
    <w:p>
      <w:r>
        <w:t>TI Tribunale d'appello, IT</w:t>
      </w:r>
    </w:p>
    <w:p>
      <w:r>
        <w:rPr>
          <w:b/>
        </w:rPr>
        <w:t xml:space="preserve">Quelle: </w:t>
      </w:r>
      <w:r>
        <w:t>https://mcp.opencaselaw.ch/entscheid/ti_gerichte_38.2025.63</w:t>
      </w:r>
    </w:p>
    <w:p>
      <w:pPr>
        <w:pStyle w:val="Heading2"/>
      </w:pPr>
      <w:r>
        <w:t>Volltext</w:t>
      </w:r>
    </w:p>
    <w:p>
      <w:r>
        <w:t>Raccomandata</w:t>
      </w:r>
    </w:p>
    <w:p>
      <w:r>
        <w:t>Incarto n.38.2025.63</w:t>
      </w:r>
    </w:p>
    <w:p>
      <w:r>
        <w:t>CL/gm</w:t>
      </w:r>
    </w:p>
    <w:p>
      <w:r>
        <w:t>Lugano</w:t>
      </w:r>
    </w:p>
    <w:p>
      <w:r>
        <w:t>23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12 ottobre 2025 di</w:t>
      </w:r>
    </w:p>
    <w:p>
      <w:r>
        <w:t>RI1,______</w:t>
      </w:r>
    </w:p>
    <w:p>
      <w:r>
        <w:t>contro</w:t>
      </w:r>
    </w:p>
    <w:p>
      <w:r>
        <w:t>la decisione su opposizione del 25 settembre 2025 emanata da</w:t>
      </w:r>
    </w:p>
    <w:p>
      <w:r>
        <w:t>Sezione del lavoro - Ufficio delle misure attive,6501Bellinzona</w:t>
      </w:r>
    </w:p>
    <w:p>
      <w:r>
        <w:t>in materia di assicurazione contro la disoccupazione</w:t>
      </w:r>
    </w:p>
    <w:p>
      <w:r>
        <w:t>ritenutoin fatto</w:t>
      </w:r>
    </w:p>
    <w:p>
      <w:r>
        <w:t>consideratoin diritto</w:t>
      </w:r>
    </w:p>
    <w:p>
      <w:r>
        <w:t>Il Consiglio federale, nel Messaggio concernente la revisione dell'assicurazione contro la disoccupazione del 28 febbraio 2001 (cfr. FF 2001 p. 1967 seg.), si è al riguardo così espresso:</w:t>
      </w:r>
    </w:p>
    <w:p>
      <w:r>
        <w:t>Sulla portata delle direttive amministrative, cfr. STF 8C_224/2024 del 2 settembre 2025 consid. 2.4.; DTF 151 V 137 consid. 4.3.; STF 9C_230/2024 del 21 gennaio 2025 consid. 4.1.; STF 8C_425/2023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2.3.  In una sentenza 38.2010.40 del 24 gennaio 2011, il TCA si è pronunciato sul caso di un assicurato cui lamministrazione aveva negato il diritto ai sussidi per gli assicurati pendolari in ragione del fatto che le spese di viaggio riferite alloccupazione precedente erano uguali a quelle cagionate dal nuovo impiego.</w:t>
      </w:r>
    </w:p>
    <w:p>
      <w:r>
        <w:t>Dopo avere interpellato lUMA, questo Tribunale ha accolto il ricorso, ritenendo che lavere svolto un mese di prova presso il medesimo datore che lo ha, poi, assunto, non poteva portare alla negazione dei sussidi per il solo fatto che le spese sono rimaste invariate quando, alcuni mesi dopo lassicurato ha iniziato unattività lucrativa presso quel datore di lavoro, ricordando quanto segue:</w:t>
      </w:r>
    </w:p>
    <w:p>
      <w:r>
        <w:t>Questa Corte ha, quindi, accolto il ricorso, annullato la decisione su opposizione e rinviato gli atti allamministrazione affinché determini nuovamente, se del caso dopo avere interpellato la SECO, le spese da dedurre dal guadagno assicurato (cfr. art. 94 OADI "dedotte le spese corrispondenti" e Th. Nussbaumer "Arbeitslosenversicherung" in Soziale Sicherheit SBVR, 2a Ed. pag. 2418 n. 799), ritenuto che Secondo il TCA entrano in considerazione diverse possibilità in particolare quella di dedurre le spese mediamente sostenute nelle attività prese in considerazione per determinare il guadagno assicurato o quella di considerare le spese sostenute nell'ultima attività esercitata nella regione di domicilio prima di entrare in disoccupazione (consid. 2.4.).</w:t>
      </w:r>
    </w:p>
    <w:p>
      <w:r>
        <w:t>A reddito mensile precedente</w:t>
      </w:r>
    </w:p>
    <w:p>
      <w:r>
        <w:t>(guadagno assicurato)</w:t>
      </w:r>
    </w:p>
    <w:p>
      <w:r>
        <w:t>Guadagno assicurato:</w:t>
      </w:r>
    </w:p>
    <w:p>
      <w:r>
        <w:t>4654.00</w:t>
      </w:r>
    </w:p>
    <w:p>
      <w:r>
        <w:t>Spese di viaggio:</w:t>
      </w:r>
    </w:p>
    <w:p>
      <w:r>
        <w:t>331.05</w:t>
      </w:r>
    </w:p>
    <w:p>
      <w:r>
        <w:t>Spese di vitto allesterno:</w:t>
      </w:r>
    </w:p>
    <w:p>
      <w:r>
        <w:t>759.50</w:t>
      </w:r>
    </w:p>
    <w:p>
      <w:r>
        <w:t>Spese di alloggio allesterno:</w:t>
      </w:r>
    </w:p>
    <w:p>
      <w:r>
        <w:t>300.00</w:t>
      </w:r>
    </w:p>
    <w:p>
      <w:r>
        <w:t>Totale spese:</w:t>
      </w:r>
    </w:p>
    <w:p>
      <w:r>
        <w:t>./.</w:t>
      </w:r>
    </w:p>
    <w:p>
      <w:r>
        <w:t>1390.55 (3)</w:t>
      </w:r>
    </w:p>
    <w:p>
      <w:r>
        <w:t>Guadagno assicurato dedotte le spese</w:t>
      </w:r>
    </w:p>
    <w:p>
      <w:r>
        <w:t>3263.45 (1)</w:t>
      </w:r>
    </w:p>
    <w:p>
      <w:r>
        <w:t>B reddito mensile futuro</w:t>
      </w:r>
    </w:p>
    <w:p>
      <w:r>
        <w:t>Salario futuro:</w:t>
      </w:r>
    </w:p>
    <w:p>
      <w:r>
        <w:t>5470.85</w:t>
      </w:r>
    </w:p>
    <w:p>
      <w:r>
        <w:t>Spese di viaggio:</w:t>
      </w:r>
    </w:p>
    <w:p>
      <w:r>
        <w:t>331.05</w:t>
      </w:r>
    </w:p>
    <w:p>
      <w:r>
        <w:t>Spese di vitto allesterno:</w:t>
      </w:r>
    </w:p>
    <w:p>
      <w:r>
        <w:t>759.50</w:t>
      </w:r>
    </w:p>
    <w:p>
      <w:r>
        <w:t>Spese di alloggio allesterno:</w:t>
      </w:r>
    </w:p>
    <w:p>
      <w:r>
        <w:t>300.00</w:t>
      </w:r>
    </w:p>
    <w:p>
      <w:r>
        <w:t>Totale spese:</w:t>
      </w:r>
    </w:p>
    <w:p>
      <w:r>
        <w:t>./.</w:t>
      </w:r>
    </w:p>
    <w:p>
      <w:r>
        <w:t>1390.55 (4)</w:t>
      </w:r>
    </w:p>
    <w:p>
      <w:r>
        <w:t>Salario futuro dedotte le spese</w:t>
      </w:r>
    </w:p>
    <w:p>
      <w:r>
        <w:t>4080.30 (2)</w:t>
      </w:r>
    </w:p>
    <w:p>
      <w:r>
        <w:t>Non vi è, quindi, una perdita finanziaria.</w:t>
      </w:r>
    </w:p>
    <w:p>
      <w:r>
        <w:t>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38.2025.25 del 12 agosto 2025 consid. 2.14.; STCA 38.2024.57 del 10 marzo 2025 consid. 2.14.; STCA 38.2024.54 del 10 febbraio 2025 consid. 2.15.; STCA 38.2024.39 del 21 ottobre 2024 consid. 2.15.; STCA 38.2024.2 del 6 maggio 2024 consid. 2.10.; STCA 38.2023.50 dell11 dicembre 2023 consid. 2.15.;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