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38.2025.57</w:t>
      </w:r>
    </w:p>
    <w:p>
      <w:r>
        <w:t>TI Tribunale d'appello, IT</w:t>
      </w:r>
    </w:p>
    <w:p>
      <w:r>
        <w:rPr>
          <w:b/>
        </w:rPr>
        <w:t xml:space="preserve">Quelle: </w:t>
      </w:r>
      <w:r>
        <w:t>https://mcp.opencaselaw.ch/entscheid/ti_gerichte_38.2025.57</w:t>
      </w:r>
    </w:p>
    <w:p>
      <w:pPr>
        <w:pStyle w:val="Heading2"/>
      </w:pPr>
      <w:r>
        <w:t>Erwägungen</w:t>
      </w:r>
    </w:p>
    <w:p>
      <w:r>
        <w:rPr>
          <w:b/>
        </w:rPr>
        <w:t>E. 1</w:t>
      </w:r>
    </w:p>
    <w:p>
      <w:r>
        <w:t>dicembre 2025</w:t>
      </w:r>
    </w:p>
    <w:p>
      <w:r>
        <w:t>In nomedella Repubblica e CantoneTicino</w:t>
      </w:r>
    </w:p>
    <w:p>
      <w:r>
        <w:t>Il presidente del Tribunale cantonale delle assicurazioni</w:t>
      </w:r>
    </w:p>
    <w:p>
      <w:r>
        <w:t>Giudice Daniele Cattaneo</w:t>
      </w:r>
    </w:p>
    <w:p>
      <w:r>
        <w:t>segretario:</w:t>
      </w:r>
    </w:p>
    <w:p>
      <w:r>
        <w:t>Gianluca Menghetti</w:t>
      </w:r>
    </w:p>
    <w:p>
      <w:r>
        <w:t>statuendo sul ricorso del 1° ottobre 2025 di</w:t>
      </w:r>
    </w:p>
    <w:p>
      <w:r>
        <w:t>RI1,______</w:t>
      </w:r>
    </w:p>
    <w:p>
      <w:r>
        <w:t>contro</w:t>
      </w:r>
    </w:p>
    <w:p>
      <w:r>
        <w:t>la decisione su opposizione del 26 agosto 2025 emanata da</w:t>
      </w:r>
    </w:p>
    <w:p>
      <w:r>
        <w:t>Cassa CO1,______</w:t>
      </w:r>
    </w:p>
    <w:p>
      <w:r>
        <w:t>in materia di assicurazione contro la disoccupazione</w:t>
      </w:r>
    </w:p>
    <w:p>
      <w:r>
        <w:t>ritenutoin fatto</w:t>
      </w:r>
    </w:p>
    <w:p>
      <w:r>
        <w:t>1.3.  Nella sua risposta del 20 ottobre 2025 la Cassa ha proposto di ritenere il ricorso irricevibile, in quanto tardivo, precisando, da un lato, che il termine di ricorso ha iniziato a decorrere il giorno seguente la notifica della decisione su opposizione avvenuta tramite posta A Plus il 27 agosto 2025 ed è scaduto il 26 settembre 2025.</w:t>
      </w:r>
    </w:p>
    <w:p>
      <w:r>
        <w:t>consideratoin diritto</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della Legge sullorganizzazione giudiziaria (su questo tema cfr. STF 9C_164/2023 del 29 gennaio 2024; STF 8C_437/2023 del 13 dicembre 2023 in SVR 2024 IV Nr. 16; STF 8C_254/2023 del 9 novembre 2023 in SVR 2024 IV Nr. 4;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w:t>
      </w:r>
    </w:p>
    <w:p>
      <w:r>
        <w:t>2.2.  Giusta l'art. 60 cpv. 1 LPGA, il ricorso deve essere interposto entro 30 giorni dalla notificazione della decisione o della decisione contro cui l'opposizione è esclusa.</w:t>
      </w:r>
    </w:p>
    <w:p>
      <w:r>
        <w:t>Secondo il capoverso 2, gli articoli 38-41 sono applicabili per analogia.</w:t>
      </w:r>
    </w:p>
    <w:p>
      <w:r>
        <w:t>L'art. 38 cpv. 1 LPGA prevede chese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w:t>
      </w:r>
    </w:p>
    <w:p>
      <w:r>
        <w:rPr>
          <w:b/>
        </w:rPr>
        <w:t>E. 2</w:t>
      </w:r>
    </w:p>
    <w:p>
      <w:r>
        <w:t>novembre 2006; Pratique VSI 1998 pag. 217;Mosimann, in: Praktische Anwendungsfragen des ATSG, 2003, pag. 130 seg.).</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9C_415/2024 del 5 novembre 2024 consid. 6.2.;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2.3.  Per quanto attiene alla posta A Plus tramite la quale la Cassa ha trasmesso allassicurata la decisione su opposizione del 26 agosto 2025, giova rilevare che la giurisprudenza federale ha stabilito la liceità di tale sistema di spedizione. Più precisamente secondo lAlta Corte il sistema di notifica delle decisioni attraverso linvio A Plus è perfettamente valido e quale notificazione determinante per la decorrenza del termine di ricorso vale il deposito dellinvio nella cassetta delle lettere o nella casella postale del destinatario, anche quando tale operazione avviene di sabato (cfr. STF 8C_156/2024 del 6 agosto 2024 consid. 3.2., pubblicata in DLA 2024 N. 15 pag. 432; STF 8C_665/2022 del 15 dicembre 2022 consid. 4.5.; STF 8C_246/2022 dell8 settembre 2022 consid. 4.2.; STF 8C_330/2020 del 2 luglio 2020 consid. 3; STF 8C_399/2019 dell8 gennaio 2020;STF 8C_124/2019 del 23 aprile 2019;STF 8C_61/2019 del 17 aprile 2019 consid. 3 segg.;STF 8C_179/2019 dell11 aprile 2019 consid. 4.1.-4.2.;STF 8C_400/2019 del 13 gennaio 2019 consid.4.1.-4.2.; STF 8C_559/2018 del 26 novembre 2018; sul tema, si veda pureP. Fleischanderl, Versandart A-Post Plus in SZS/RSAS 5/2021 pag. 265-267 eT.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In proposito cfr. STCA 38.2024.38 del 9 settembre 2024 consid. 2.3.; STCA 42.2023.14-15 del 22 maggio 2023; STCA 38.2022.89 del 24 gennaio 2023; STCA 38.2022.6 del 25 aprile 2022; STCA 38.2021.72 del 18 ottobre 2021; STCA 38.2021.39 del 25 agosto 2021; STCA 38.2019.48 del 2 ottobre 2019.</w:t>
      </w:r>
    </w:p>
    <w:p>
      <w:r>
        <w:t>2.5.  Giova, inoltre, evidenziare che chi si assenta, pendente una procedura, dal proprio domicilio deve fare in modo che i relativi atti possano essergli agevolmente notificati, comunicando correttamente e tempestivamente il suo nuovo recapito (cfr.STF 8C_53/2017 del 2 marzo 2017 consid. 4.2.;DTF 127 I 31 consid.2; DTF 119 V 94 consid. 4b/aa; DTF 117 V 132 consid. 4a; DTF 116 Ia 92 consid.2a; STFA H 61/00 del 9 agosto 2001; STFA H 338/00 del 13 febbraio 2001).</w:t>
      </w:r>
    </w:p>
    <w:p>
      <w:r>
        <w:t>La giurisprudenza prevede che chi, pendente una procedura, potendo prevedere con una certa probabilità la notificazione di un atto dellautorità, si assenta per unadurata prolungatadal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(cfr. DTF 107 V 189 consid. 2; RCC 1991 pag. 476 consid. 2b; STFA U 95/03 del 1° settembre 2003; STFA K 125/00 del 13 settembre 2000).</w:t>
      </w:r>
    </w:p>
    <w:p>
      <w:r>
        <w:t>Nel caso di assenza dibreve durata di qualche settimana  è usuale avvertire lautorità dinanzi alla quale è pendente una procedura e pregarla di attendere il proprio rientro prima di emanare una decisione o una sentenza. Questa comunicazione, formulata tempestivamente, deve essere tenuta in considerazione dallautorità secondo il principio della buona fede, a meno che lassicurato non tenti tramite tale avviso di arrogarsi un vantaggio che non gli spetta.</w:t>
      </w:r>
    </w:p>
    <w:p>
      <w:r>
        <w:t>Questa prassi non è incompatibile con la massima ufficiale e lobbligo dellautorità di condurre la procedura diligentemente.</w:t>
      </w:r>
    </w:p>
    <w:p>
      <w:r>
        <w:t>Se lassicurato, che sta aspettando lassegnazione di una prestazione, si allontana dal suo domicilio, mentre è pendente una procedura, informandone lamministrazione, cosicché questultima differisce lemissione della decisione, egli è comunque responsabile del ritardo della procedura. In simili circostanze, è indicato che lamministrazione venga informata anche di unassenza di lunga durata, per esempio di qualche mese (cfr.STF 9C_410/2022 del 7 novembre 2022;STFA K 128/00 del 14 settembre 2001 consid. 2a; RCC 1991 pag. 476 consid. 2b; RCC 1987 pag. 574 consid. 3b).</w:t>
      </w:r>
    </w:p>
    <w:p>
      <w:r>
        <w:t>Al riguardo cfr. pure STCA 38.2004.13 del 8 luglio 2004 consid. 2.6., pubblicata in RtiD I-2005 Nr. 45 pag. 172 -177.</w:t>
      </w:r>
    </w:p>
    <w:p>
      <w:r>
        <w:t>Generalmente un secondo invio e la susseguente ricezione non modificano la notifica fittizia; essi sono giuridicamente irrilevanti (cfr. STFA K 125/00 del 13 settembre 2000; DTF 119 V 94 consid. 4b/aa con riferimenti, DTF 115 Ia 12 consid.4).</w:t>
      </w:r>
    </w:p>
    <w:p>
      <w:r>
        <w:t>Se, tuttavia, l'autorità notifica di nuovo, senza riserve, una decisione contenente un'indicazione del rimedio giuridico prima che sia scaduto il termine originario, il termine ricorsuale è calcolato a partire dalla seconda notificazione, sempreché siano adempiute le condizioni relative all'applicazione del principio costituzionale della protezione della buona fede (cfr. STF 9C_102/2016 del 21 marzo 2016 consid. 2; STFA C 189/05 del 5 gennaio 2006; STFA I 366/04 del 27 aprile 2005;DTF 115 Ia 18consid. 4).</w:t>
      </w:r>
    </w:p>
    <w:p>
      <w:r>
        <w:t>In proposito cfr. anche STCA 38.2025.58 del 17 novembre 2025 consid. 2.4., non ancora cresciuta in giudicato; STCA 38.2023.36 del 17 luglio 2023 consid. 2.6.; STCA 38.2022.78 del 16 gennaio 2023 consid. 2.1-2.3.; STCA 38.2011.51 del 29 agosto 2011; STCA 35.2008.87 del 20 novembre 2008.</w:t>
      </w:r>
    </w:p>
    <w:p>
      <w:r>
        <w:t>Il plico postale è stato recapitato allinsorgente il 27 agosto 2025 alle ore 09:37 (cfr. doc. 1).</w:t>
      </w:r>
    </w:p>
    <w:p>
      <w:r>
        <w:t>Nel caso di specie, quindi, a prescindere da quando il ricorrente abbia ritirato linvio dalla propria buca delle lettere, determinante per la decorrenza del termine di opposizione di 30 giorni giusta lart. 60 cpv. 1 LPGA (cfr. consid. 2.2.) è mercoledì 27 agosto 2025, come risulta dal tracciamento dellinvio (cfr. doc. 1; consid. 2.3.).</w:t>
      </w:r>
    </w:p>
    <w:p>
      <w:r>
        <w:t>Il termine per interporre ricorso ha così iniziato a decorrere, in virtù dellart. 38 cpv. 1 LPGA (cfr. consid. 2.2.), il giorno successivo, ovvero giovedì 28 agosto 2025 ed è scaduto venerdì 26 settembre 2025.</w:t>
      </w:r>
    </w:p>
    <w:p>
      <w:r>
        <w:t>Questo Tribunale non ignora che linsorgente, nelle proprie osservazioni del 24 ottobre 2025, ha asserito di non avere potuto prendere conoscenza effettiva della decisione del 26 agosto 2025 il 27 agosto 2025  in quanto era assente per qualche giorno, essendosi recato dai propri genitoriper motivi familiari e personali, in un periodo di particolare difficoltà economica e psicologica legata alla perdita del lavoro e allincertezza sulla propria situazione professionale,bensì solamente quando è rientrato al proprio domicilio (cfr. doc. V).</w:t>
      </w:r>
    </w:p>
    <w:p>
      <w:r>
        <w:t>Stante quanto precede, lo scritto datato 1° ottobre 2025 e pervenuto, tramite raccomandata, al TCA il 2 ottobre 2025 (cfr. doc. I; consid. 1.2.) è, dunque, tardivo (cfr. consid. 2.2.; STCA 38.2025.58 del 17 novembre 2025 consid. 2.6., non ancora cresciuta in giudicato; STCA 38.2024.38 del 9 settembre 2024 consid. 2.4.; STCA 38.2022.89 del 24 gennaio 2023 consid. 2.4.; STCA 38.2022.6 del 25 aprile 2022 consid. 2.5.; STCA 38.2021.39 del 25 agosto 2021; STCA 38.2019.48 del 2 ottobre 2019; STCA 38.2018.63 del 22 maggio 2019), come giustamente sottolineato nella risposta di causa (cfr. doc. III).</w:t>
      </w:r>
    </w:p>
    <w:p>
      <w:r>
        <w:t>2.7.  Occorre ora esaminare se la ricorrente possa prevalersi della restituzione del termine.</w:t>
      </w:r>
    </w:p>
    <w:p>
      <w:r>
        <w:t>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concernente la restituzione in termini eapplicabile alla procedura di ricorso in virtù del rinvio di cui all'art. 60 cpv. 2 LPGA.</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8C_391/2025 dell11 agosto 2025 consid. 3; STF 8C_666/2014 del 7 gennaio 2015 consid. 4.2.; STF 8C_898/2009 del</w:t>
      </w:r>
    </w:p>
    <w:p>
      <w:r>
        <w:rPr>
          <w:b/>
        </w:rPr>
        <w:t>E. 4</w:t>
      </w:r>
    </w:p>
    <w:p>
      <w:r>
        <w:t>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possano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9C_711/2024 del 4 febbraio 2025; STF 8C_73/2024 del 14 maggio 2024 consid. 4.2.; STF 8C_728/2022 del 19 dicembre 2022 consid. 4; STF 9F_15/2022 del 26 ottobre 2022 consid. 2.2.;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In proposito cfr. pure STF 8C_73/2014 del 14 maggio 2024.</w:t>
      </w:r>
    </w:p>
    <w:p>
      <w:r>
        <w:t>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2.8.Nella presente evenienzaquesta Corte ritiene che non siano dati i presupposti per restituire il termine per interporre ricorso contro la decisione su opposizione del 26 agosto 2025.</w:t>
      </w:r>
    </w:p>
    <w:p>
      <w:r>
        <w:t>In effetti il TCA non ravvede alcun valido motivo che renda scusabile linoltro tardivo dellimpugnativa.</w:t>
      </w:r>
    </w:p>
    <w:p>
      <w:r>
        <w:t>In particolare il fatto di essere stato assente dal proprio domicilio per alcuni giorni quando, il 27 agosto 2025, gli è stato intimato il provvedimento in questione (cfr. doc. V) - peraltro, quindi, nei primi giorni del termine di ricorso iniziato a decorrere il 28 agosto 2025 - non giustifica il ritardo con il quale linsorgente ha impugnato la decisione su opposizione del 26 agosto 2025.</w:t>
      </w:r>
    </w:p>
    <w:p>
      <w:r>
        <w:t>2.9.  Alla luce di quanto sopra esposto, il ricorso contro la decisione su opposizione del 26 agosto 2025 inviato tardivamente, il 1° ottobre 2025, al TCA risulta irricevibile.</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in esame il ricorso contro la decisione su opposizione del 26 agosto 2025 riguardante il diniego del diritto allindennità per insolvenza (cfr. consid. 1.1.; 1.2.) si è rivelato tardivo.</w:t>
      </w:r>
    </w:p>
    <w:p>
      <w:r>
        <w:t>Nella concreta fattispecie può restare aperta la questione di sapere se si tratti o meno di una controversia relativa a prestazioni secondo lart. 61 lett. fbisLPGA.</w:t>
      </w:r>
    </w:p>
    <w:p>
      <w:r>
        <w:t>Nel caso sia una lite di prestazioni, non verrebbero accollate spese, in quanto la LADI non ne prevede lapplicazione.</w:t>
      </w:r>
    </w:p>
    <w:p>
      <w:r>
        <w:t>Anche qualora la causa non riguardasse delle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 UELI KIESER, Kommentar zum Bundesgesetz über den Allgemeinen Teil des Sozialversicherungsrechts ATSG, 2020, n. 209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38.2025.16 dell11 giugno 2025 consid. 2.7.; STCA 38.2024.38 del 9 settembre 2024 consid. 2.8.; STCA 38.2023.36 del 17 luglio 2023 consid. 2.11., il cui ricorso al TF dellassicurato è stato ritenuto inammissibile con giudizio 8C_483/2023 del 15 settembre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