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38.2025.56</w:t>
      </w:r>
    </w:p>
    <w:p>
      <w:r>
        <w:t>TI Tribunale d'appello, IT</w:t>
      </w:r>
    </w:p>
    <w:p>
      <w:r>
        <w:rPr>
          <w:b/>
        </w:rPr>
        <w:t xml:space="preserve">Quelle: </w:t>
      </w:r>
      <w:r>
        <w:t>https://mcp.opencaselaw.ch/entscheid/ti_gerichte_38.2025.56</w:t>
      </w:r>
    </w:p>
    <w:p>
      <w:pPr>
        <w:pStyle w:val="Heading2"/>
      </w:pPr>
      <w:r>
        <w:t>Volltext</w:t>
      </w:r>
    </w:p>
    <w:p>
      <w:r>
        <w:t>Raccomandata</w:t>
      </w:r>
    </w:p>
    <w:p>
      <w:r>
        <w:t>Incarto n.38.2025.56</w:t>
      </w:r>
    </w:p>
    <w:p>
      <w:r>
        <w:t>rs</w:t>
      </w:r>
    </w:p>
    <w:p>
      <w:r>
        <w:t>Lugano</w:t>
      </w:r>
    </w:p>
    <w:p>
      <w:r>
        <w:t>16 febbraio 2026</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cancelliera</w:t>
      </w:r>
    </w:p>
    <w:p>
      <w:r>
        <w:t>segretario:</w:t>
      </w:r>
    </w:p>
    <w:p>
      <w:r>
        <w:t>Gianluca Menghetti</w:t>
      </w:r>
    </w:p>
    <w:p>
      <w:r>
        <w:t>statuendo sul ricorso del 10 settembre 2025 di</w:t>
      </w:r>
    </w:p>
    <w:p>
      <w:r>
        <w:t>RI1,______</w:t>
      </w:r>
    </w:p>
    <w:p>
      <w:r>
        <w:t>contro</w:t>
      </w:r>
    </w:p>
    <w:p>
      <w:r>
        <w:t>la decisione su opposizione del 17 luglio 2025 emanata da</w:t>
      </w:r>
    </w:p>
    <w:p>
      <w:r>
        <w:t>Cassa CO1,______</w:t>
      </w:r>
    </w:p>
    <w:p>
      <w:r>
        <w:t>in materia di assicurazione contro la disoccupazione</w:t>
      </w:r>
    </w:p>
    <w:p>
      <w:r>
        <w:t>ritenutoin fatto</w:t>
      </w:r>
    </w:p>
    <w:p>
      <w:r>
        <w:t>1.2.  Lassicurata ha inoltrato un tempestivo ricorso al TCA del seguente tenore:</w:t>
      </w:r>
    </w:p>
    <w:p>
      <w:r>
        <w:t>consideratoin diritto</w:t>
      </w:r>
    </w:p>
    <w:p>
      <w:r>
        <w:t>2.2.  Un assicurato ha diritto all'indennità di disoccupazione, tra laltro, se ha compiuto o è liberato dall'obbligo di compiere il periodo di contribuzione (cfr. art. 8 cpv. 1 lett. e LADI).</w:t>
      </w:r>
    </w:p>
    <w:p>
      <w:r>
        <w:t>Secondo l'art. 13 cpv. 1 LADI ha adempiuto il periodo di contribuzione colui che, entro il termine quadro (art. 9 cpv. 3 LADI), ha svolto durantealmenododici mesi un'occupazione soggetta a contribuzione.</w:t>
      </w:r>
    </w:p>
    <w:p>
      <w:r>
        <w:t>L'art. 2 cpv. 1 lett. a LADI stabilisce che è tenuto a pagare i contributi all'assicurazione contro la disoccupazione (assicurazione) il salariato (art. 10 LPGA) che è assicurato obbligatoriamente ed è tenuto a pagare contributi per il reddito di un'attività dipendente giusta la legge federale del 20 dicembre 1946 sull'assicurazione per la vecchiaia e per i superstiti (LAVS).</w:t>
      </w:r>
    </w:p>
    <w:p>
      <w:r>
        <w:t>L'obbligo di adempiere al periodo di contribuzione è, dunque, ossequiato quando l'assicurato, quale dipendente, prova di aver svolto, nel pertinente termine quadro, un'occupazione soggetta a contribuzione durante almeno dodici mesi (cfr. DTF 122 V 249, consid. 2b, pag. 250-251 e la giurisprudenza ivi citata).</w:t>
      </w:r>
    </w:p>
    <w:p>
      <w:r>
        <w:t>Secondo il cpv. 4 se il termine quadro per la riscossione è scaduto e lassicurato pretende di nuovo lindennità di disoccupazione, termini quadro biennali sono nuovamente applicabili alla riscossione e al periodo di contribuzione sempre che la legge non disponga altrimenti.</w:t>
      </w:r>
    </w:p>
    <w:p>
      <w:r>
        <w:t>Lart. 9a LADI, in vigore dal 1° luglio 2003, regola i Termini quadro dopo lavvio di unattività indipendente senza laiuto dellassicurazione contro la disoccupazione.</w:t>
      </w:r>
    </w:p>
    <w:p>
      <w:r>
        <w:t>Secondo il primo capoverso, il termine quadro per la riscossione della prestazione da parte di un assicurato che ha intrapreso unattività lucrativa indipendente senza aver ricevuto le prestazioni previste negli articoli 71a - 71dè prolungato di due anni se:</w:t>
      </w:r>
    </w:p>
    <w:p>
      <w:r>
        <w:t>a.  lassicurato intraprende lattività lucrativa indipendente durante un termine quadro; e</w:t>
      </w:r>
    </w:p>
    <w:p>
      <w:r>
        <w:t>b.  al momento in cui cessa lattività lucrativa indipendente e a causa di questa attività, lassicurato non adempie i presupposti di un periodo di contribuzione sufficiente.</w:t>
      </w:r>
    </w:p>
    <w:p>
      <w:r>
        <w:t>(cfr. art. 9a cpv. 1 LADI).</w:t>
      </w:r>
    </w:p>
    <w:p>
      <w:r>
        <w:t>Il termine quadro per il periodo di contribuzione di un assicurato che ha intrapreso unattività lucrativa indipendente senza aver ricevuto prestazioni è prolungato della durata dellattività indipendente, ma al massimo di due anni (cfr. art. 9a cpv. 2).</w:t>
      </w:r>
    </w:p>
    <w:p>
      <w:r>
        <w:t>Le indennità giornaliere non possono superare complessivamente il numero massimo fissato nellarticolo 27 (cfr. art. 9a cpv. 3).</w:t>
      </w:r>
    </w:p>
    <w:p>
      <w:r>
        <w:t>Con ladozione dellart. 9a LADI il legislatore ha voluto estendere la protezione, allungando il termine quadro a coloro che hanno effettivamente esercitato un'attività lucrativa indipendente e che in assenza di ciò, non potrebbero beneficiare del diritto all'indennità di disoccupazione (cfr. STCA 38.2013.44 del 12 febbraio 2014 consid. 2.3.; STCA 38.2004.80 del 23 maggio 2005 consid. 2.7., pubblicata in RtiD II-2005 N. 59 pag. 266 segg.).</w:t>
      </w:r>
    </w:p>
    <w:p>
      <w:r>
        <w:t>Con la sentenza 38.2004.80 del 23 maggio 2005 consid. 2.8., pubblicata in RtiD II-2005 N. 59 pag. 266 segg., appena citata, questa Corte ha stabilito che, visti il testo della norma, i lavori preparatori, lo scopo della disposizione legale (tenere conto dei maggiori rischi assunti dalle persone esercitanti unattività indipendente) e ritenuta la distinzione che risulta da altre norme della LADI tra la fase di progettazione e quella di esercizio dell'attività lucrativa, lart. 9a LADI deve essere interpretato nel senso che esso va applicato solo nel caso in cui lassicurato inizia e intraprende effettivamente lesercizio di unattività lucrativa indipendente.</w:t>
      </w:r>
    </w:p>
    <w:p>
      <w:r>
        <w:t>Tale interpretazione permette, peraltro, un'applicazione della norma sulla base di dati oggettivi, ciò che non sarebbe il caso se si volesse estenderne il campo dapplicazione anche alla fase preparatoria, visto oltretutto che quest'ultima può avere una durata estremamente variabile.</w:t>
      </w:r>
    </w:p>
    <w:p>
      <w:r>
        <w:t>2.5.  Lart. 22 cpv. 1 e 2 LADI stabilisce che lindennità giornaliera intera ammonta all80 per cento del guadagno assicurato, rispettivamente al 70 per cento del guadagno assicurato se gli assicurati a. non hanno obblighi di mantenimento nei confronti di figli (lett. a), beneficiano di unindennità giornaliera intera, il cui importo supera i 140 franchi (lett. b) e non riscuotono una rendita di invalidità corrispondente almeno a un grado di invalidità del 40 per cento (lett. c).</w:t>
      </w:r>
    </w:p>
    <w:p>
      <w:r>
        <w:t>Il Consiglio federale adegua laliquota minima di cui al capoverso 2 lettera b di regola ogni due anni allinizio dellanno civile, secondo i principi dellAVS (art. 22 cpv. 3 LADI).</w:t>
      </w:r>
    </w:p>
    <w:p>
      <w:r>
        <w:t>Per quanto concerne il guadagno assicurato, l'art. 23 cpv. 1 LADI enuncia che è considerato il salario determinante nel senso della legislazione sull'AVS, normalmente riscosso durante un periodo di calcolo nel corso di uno o più rapporti di lavoro, compresi gli assegni contrattuali periodici che non siano indennità per inconvenienti connessi al lavoro. L'importo massimo del guadagno assicurato (art. 18 LPGA) corrisponde a quello dell'assicurazione obbligatoria contro gli infortuni. Il Consiglio federale stabilisce il periodo di calcolo e il limite minimo.</w:t>
      </w:r>
    </w:p>
    <w:p>
      <w:r>
        <w:t>Finalità dellassicurazione contro la disoccupazione è quella digarantire unadeguata compensazione della perdita di guadagno, segnatamente, in caso di disoccupazione ai salariati (cfr. art. 1a LADI; 10 LPGA), ma non di farsi carico del rischio imprenditoriale (vedi al riguardo lart. 114 cpv. 2 lett. c Cost. fed., secondo cui chi esercita unattività indipendente può assicurarsi facoltativamente, il quale non è ancora stato concretizzato dal legislatore, cfr. STF 8C_311/2011 del 12 dicembre 2011 consid. 4.4., pubblicata in DTF 138 V 50; STF 8C_921/2013 del 15 aprile 2014; STCA 38.2022.67 del 14 dicembre 2022 consid. 2.6., il cui ricorso al TF è stato ritenuto inammissibile con giudizio 8C_64/2023 del 22 febbraio 2023; STCA 38.2024.20 del 22 luglio 2024 consid.2.7.; STCA 38.2022.91 del 22 maggio 2023 consid. 2.8.; STCA 38.2011.3. del 5 settembre 2011 consid.2.5.;D. Cattaneo, Nouvautés en matière dassurance-chômage in Quoi de neuf en droit social ?Ed. Stämpli SA, Berna 2009 pag. 67 seg.,110).</w:t>
      </w:r>
    </w:p>
    <w:p>
      <w:r>
        <w:t>Differente è la situazione - non realizzata nel caso di specie - in cui deve essere valutato se un determinato guadagno sia accessorio o meno ai fini del computo di un guadagno intermedio per una persona che si trova in disoccupazione. In quel casola nozione di accessorio riferita al guadagno deve essere intesa in rapporto a quello che deriva da unattività principale. Per non rientrare nel calcolo delle indennità di disoccupazione, il guadagno accessorio deve restare in un rapporto di proporzione debole con il reddito dellattività principale. Se il guadagno accessorio regolarmente si avvicina o supera il guadagno principale, lattività non è più accessoria, così come il relativo guadagno che va dunque computato come guadagno intermedio (cfr. DTF 125 V 475 consid.6; STCA 38.2022.49 del 26 settembre 2022 e STF 8C_600/2015 dell11 maggio 2016 consid. 2.2: () Est réputé accessoire tout gain que l'assuré retire d'une activité dépendante exercée en dehors de la durée normale de son travail ou d'une activité qui sort du cadre ordinaire d'une activité lucrative indépendante (art. 23 al. 3, seconde phrase, LACI). La notion d'accessoire du gain doit être comprise par rapport à celui provenant d'une activité principale. Comme tel et parce qu'il n'est pas soumis à cotisation et qu'il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C'est pourquoi une augmentation sensible du gain accessoire doit être considérée comme un gain intermédiaire et être prise en compte dans cette mesure dans le calcul de l'indemnité de chômage (ATF 123 V 230 consid.3c p. 233; DTA 2014 p. 215, 8C_265/2014, consid. 2; DTA 2008 p. 154, C 252/06, consid. 3.3.1). ()).</w:t>
      </w:r>
    </w:p>
    <w:p>
      <w:r>
        <w:t>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w:t>
      </w:r>
    </w:p>
    <w:p>
      <w:r>
        <w:t>Nel campo di applicazione dellart. 6 CEDU rientrano anche i litigi relativi a prestazioni delle assicurazioni sociali e dellassistenza sociale (cfr. STF 8C_522/2012 del 2 novembre 2012 consid. 2.3.).</w:t>
      </w:r>
    </w:p>
    <w:p>
      <w:r>
        <w:t>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8C_206/2025 del 20 agosto 2025 consid. 3.2.;STF 8C_739/2023 del 21 maggio 2024 consid. 2.1.;STF 8C_402/2023 del 19 febbraio 2024 consid. 2.2.; STF 8C_146/2022 del 23 gennaio 2023 consid. 6.1.; STF 9C_172/2022 del 7 luglio 2022 consid. 3.1.1.; STF 9C_335/2021del 9 febbraio 2022 consid. 3.1.; STF 9C_71/2021 del 20 settembre 2021 consid. 2.1., pubblicata in SVR 2022 AHV Nr. 8 pag. 19; STF 9C_73/2021 del 20 settembre 2021 consid. 3.1.;STF 8C_751/2019 del 25 febbraio 2020 consid. 2.1.; STF 8C_722/2019 del 20 febbraio 2020 consid. 2.1.;STF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w:t>
      </w:r>
    </w:p>
    <w:p>
      <w:r>
        <w:t>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(cfr.STF 8C_722/2019 del 20 febbraio 2020, pubblicata in SVR 2020 UV N. 28 pag. 14;STF 9C_903/2011 del 25 gennaio 2013 consid. 6.3.; SVR 2009 IV Nr. 22 pag. 62; DTF 125 V 38 consid. 2).</w:t>
      </w:r>
    </w:p>
    <w:p>
      <w:r>
        <w:t>LAlta Corte ha, inoltre, stabilito che il rifiuto di differire un'udienza pubblica fondato su motivi obiettivi non è in contrasto con il diritto federale e, in particolare, con l'art. 6 n. 1 CEDU (sul tema cfr. tuttavia DTF 136 I 279; DTF 127 V 491; STF 8C_504/2010 succitata).</w:t>
      </w:r>
    </w:p>
    <w:p>
      <w:r>
        <w:t>In proposito cfr. pure STCA 38.2024.9 del 25 marzo 2024 consid. 2.11.; 38.2020.42 del 25 gennaio 2021 consid. 2.8.; 38.2020.10 del 6 luglio 2020 consid. 2.9.; STCA 38.2018.31 del 12 ottobre 2018 consid. 2.7.; STCA 38.2018.39 del 10 ottobre 2018 consid. 2.8.</w:t>
      </w:r>
    </w:p>
    <w:p>
      <w:r>
        <w:t>La medesima, del resto, ha potuto, in ossequio dellart. 29 cpv. 2 Cost. che garantisce il diritto di essere sentito, far valere le proprie argomentazioni per iscritto (cfr. STF 8C_550/2017 del 12 gennaio 2018) davanti, in particolare, a questa Corte che, come esposto sopra, gode di pieno potere desame in fatto e in diritto (cfr. STF 9C_407/2022 del 24 novembre 2022 consid. 3.3.; STF 9C_569/2020 del 4 gennaio 2022 consid. 3.1., STF 8C_127/2019 del 5 agosto 2019 consid. 3.3.).</w:t>
      </w:r>
    </w:p>
    <w:p>
      <w:r>
        <w:t>Al riguardo cfr. STCA 38.2025.28 del 14 luglio 2025 consid. 2.12.; STCA 38.2023.64 del 30 gennaio 2024 consid. 2.11.; STCA 39.2022.6. del 24 gennaio 2023 consid. 2.9., il cui ricorso al TF è stato ritenuto inammissibile con giudizio 8C_61/2023 de 22 marzo 2023.</w:t>
      </w:r>
    </w:p>
    <w:p>
      <w:r>
        <w:t>Conformemente,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(cfr.STF 8C_789/2023 dell8 gennaio 2025 consid. 4.2.3.;STF 9C_357/2023 del 17 agosto 2023 consid. 4.2.1.; STF 9C_689/2020 del 1° marzo 2022 consid. 4.2.; STF 8C_199/2021 del 14 dicembre 2021 consid. 5.2.;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w:t>
      </w:r>
    </w:p>
    <w:p>
      <w:r>
        <w:t>2.12.Lart.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38.2025.31 del 30 ottobre 2025 consid. 2.13.; STCA 38.2025.25 del 12 agosto 2025 consid. 2.14.; STCA 38.2024.57 del 10 marzo 2025 consid. 2.14.; STCA 38.2024.42 del 9 dicembre 2024 consid. 2.10.; STCA 38.2024.39 del 21 ottobre 2024 consid. 2.15.; STCA 38.2024.2 del 6 maggio 2024 consid. 2.10.; STCA 38.2023.50 dell11 dicembre 2023 consid. 2.15.; STCA 38.2022.57 del 3 ottobre 2022 consid. 2.15.;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t>Per questi motivi</w:t>
      </w:r>
    </w:p>
    <w:p>
      <w:r>
        <w:t>dichiara e pronuncia</w:t>
      </w:r>
    </w:p>
    <w:p>
      <w:r>
        <w:t>2.  Gli atti sono trasmessi alla Sezione del lavoro - Ufficio delle misure attive, Residenza governativa, 6501 Bellinzona, per procedere come indicato al consid. 2.10.</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