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38.2025.37 vom 30. Juli 2025</w:t>
      </w:r>
    </w:p>
    <w:p>
      <w:r>
        <w:t>TI Tribunale d'appello, 2025-07-30, IT</w:t>
      </w:r>
    </w:p>
    <w:p>
      <w:r>
        <w:rPr>
          <w:b/>
        </w:rPr>
        <w:t xml:space="preserve">Quelle: </w:t>
      </w:r>
      <w:r>
        <w:t>https://mcp.opencaselaw.ch/entscheid/ti_gerichte_38.2025.37</w:t>
      </w:r>
    </w:p>
    <w:p>
      <w:r>
        <w:t>FR: TI_GERICHTE 38.2025.37 du 30 juillet 2025</w:t>
      </w:r>
    </w:p>
    <w:p>
      <w:r>
        <w:t>IT: TI_GERICHTE 38.2025.37 del 30 luglio 2025</w:t>
      </w:r>
    </w:p>
    <w:p>
      <w:pPr>
        <w:pStyle w:val="Heading2"/>
      </w:pPr>
      <w:r>
        <w:t>Erwägungen</w:t>
      </w:r>
    </w:p>
    <w:p>
      <w:r>
        <w:rPr>
          <w:b/>
        </w:rPr>
        <w:t>E. 29</w:t>
      </w:r>
    </w:p>
    <w:p>
      <w:r>
        <w:t>cpv. 1 Cost.) perché non si era ancora pronunciata riguardo allopposizione del 2 maggio 2025 (cfr. consid. 1.13.)</w:t>
      </w:r>
    </w:p>
    <w:p>
      <w:r>
        <w:t>La causa da questo profilo è, pertanto, priva di oggetto (in questo senso, cfr. STF 9C_220/2022 dell11 agosto 2022; ordinanza del TF 9C_541/2015 del 12 novembre 2015; STF 9C_433/2009 del 19 agosto 2009 consid. 1; STFA I 760/05 del 24 maggio 2006 consid. 1 e i riferimenti ivi menzionati; STCA 42.2024.2 del 22 aprile 2024 consid. 2.3., il cui ricorso dellinteressata al TF è stato ritenuto inammissibile con giudizio8C_282/2024 del 24 maggio 2024; STCA42.2021.71 del 24 gennaio 2022; STCA 42.2020.39-40 del 27 aprile 2020 consid. 2.2.; STCA 42.2018.15 del 12 settembre 2018 consid. 2.1.; STCA 38.2017.91 del 22 gennaio 2018; STCA 35.2017.57 del 22 giugno 2017 consid. 2.2.; STCA 38.2014.19 dell11 giugno 2014 consid. 2.2.).</w:t>
      </w:r>
    </w:p>
    <w:p>
      <w:r>
        <w:t>È utile, in ogni caso, evidenziare cheuna violazione del diritto di essere sentito risulta sanata(cfr.STF 8C_460/2024 del 27 novembre 2024 consid. 3.2.; STF 8C_395/2022 del 24 gennaio 2023 consid. 6.2.1.; DTF 127 V 431 consid. 3d/aa), allorché la persona lesaha la possibilità di esprimersi dinanzi a un'autorità giudiziaria dotata dipienopoterecognitivo, quale il Tribunale cantonale delle assicurazioni(cfr. STF 9C_407/20220 del 24 novembre 2022 consid. 3.3.; STF 9C_569/2020 del 4 gennaio 2022 consid. 3.1.; STF 9C_231/2012 del 24 agosto 2012 consid. 2.1.; 8C_729/2007 del 6 novembre 2008 consid. 2.).</w:t>
      </w:r>
    </w:p>
    <w:p>
      <w:r>
        <w:t>Non va, del resto, dimenticato che, in applicazione del principio inquisitorio, il TCA può assumere le prove che ritiene necessarie per il chiarimento della fattispecie (art. 16, 31 Lptca; 61 lett. c LPGA).</w:t>
      </w:r>
    </w:p>
    <w:p>
      <w:r>
        <w:t>Sulla portata delle direttive amministrative, cfr. DTF 151 V 137 consid. 4.3.; STF 9C_230/2024 del 21 gennaio 2025 consid. 4.1.; STF 8C_425/2023 del 21 maggio 2024 consid. 4.3.;STF 9C_536/2021 del 19 ottobre 2022 consid. 2.4.; STF 8C_769/2021 del 3 maggio 2022 consid. 3.3.; DTF 148 V 144 consid. 3.1.3.;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w:t>
      </w:r>
    </w:p>
    <w:p>
      <w:r>
        <w:t>Al riguardo si evidenzia che di massima il TCA esamina solo i rapporti giuridici sui quali la competente autorità amministrativa si è precedentemente, e in maniera vincolante, determinata con una decisione su opposizione(cfr. art. 1 cpv. 2 e 3 Lptca; STF 8C_126/2022 del 7 aprile 2022 consid. 4.3.; STF 9C_239/2017 del 10 aprile 2017; DTF 130 V 388; DTF 125 V 413 consid. 1; STFA U 355/02 del 19 novembre 2003 consid. 3; STCA 38.2023.37 del 12 giugno 2023 consid. 2.4.; STCA 38.2022.77 del 3 ottobre 2022; STCA 38.2020.68 del 14 dicembre 2020 consid. 2.5.; STCA 38.2019.21 del 27 marzo 2019; STCA 38.2012.42 del 26 luglio 2012, il cui ricorso al TF è stato ritenuto inammissibile con giudizio 8C_584/2012 del 17 ottobre 2012),ad eccezione dei ricorsi per denegata e ritardata giustizia (cfr. art. 2 Lptca).</w:t>
      </w:r>
    </w:p>
    <w:p>
      <w:r>
        <w:t>Di conseguenza, se non è (ancora) stata emessa una decisione o una decisione su reclamo, come in casu per quanto attiene alla richiesta di uninchiesta amministrativa, manca l'oggetto impugnato e quindi un presupposto processuale (cfr. STF 8C_232/2024 del 29 ottobre 2024 consid. 5.1.;STF 8C_562/2023 del 29 maggio 2024 consid. 2.2.;STF 9C_247/2023 del 19 luglio 2023 consid. 1.1.; STF 8C_16/2010 del 3 maggio 2010 consid. 1.1.; DTF 134 V 418 consid. 5.2.1.;DTF 131 V 164consid. 2.1 pag. 164 e seg.;125 V 413consid. 1a pag. 414 con riferimenti; cfr. pure sentenza 8C_549/2007 del 30 maggio 2008 consid. 4).</w:t>
      </w:r>
    </w:p>
    <w:p>
      <w:r>
        <w:t>La costante giurisprudenza federale ha, daltronde, stabilito che è la decisione impugnata che costituisce il presupposto e il contenuto della contestazione sottoposta all'esame giudiziale (cfr.STF 8C_562/2023 del 29 maggio 2024 consid. 2.2.;STF 9C_247/2023 del 19 luglio 2023 consid. 1.1.; STF 9C_775/2019 del 26 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 294).</w:t>
      </w:r>
    </w:p>
    <w:p>
      <w:r>
        <w:t>2.10.  Per quanto concerne la richiesta dellassicurato tendente al versamento anticipato delle indennità giornaliere (cfr. doc. I; VII), che in buona sostanza equivale a una domanda di effetto sospensivo della sanzione, va osservato che lemanazione del presente giudizio rende priva di oggetto tale domanda (cfr. STF 9C_443/2023 del 28 febbraio 2025 consid. 9.; STF 9C_414/2023 del 21 febbraio 2024 consid. 5.1.; STF 9C_711/2016, 9C_716/2016 del 9 maggio 2017 consid. 12, parzialmente pubblicata in DTF 143 V 130; STF 9C_37/2011 del 20 giugno 2011 consid. 7; STF 9C_964/2009 del 29 gennaio 2010 consid. 4; STF 9C_938/2008 del 26 novembre 2009 consid. 7; STFA K 65/05 del 21 luglio 2005 consid. 4; STTCA 38.2025.8 del 7 dicembre 2016 consid. 2.9.; STCA 38.2013.2 dell11 settembre 2013 consid. 2.11.).</w:t>
      </w:r>
    </w:p>
    <w:p>
      <w:r>
        <w:t>Riguardo alla richiesta dellinsorgente tendente al versamento anticipato delle indennità giornaliere a lui spettanti è stato indicato che la stessa, la quale in buona sostanza equivaleva a una domanda di effetto sospensivo della sanzione, era stata resa priva di oggetto dallemanazione della sentenza (cfr. STCA 38.2025.28 consid. 2.14.).</w:t>
      </w:r>
    </w:p>
    <w:p>
      <w:r>
        <w:t>2.11.Lart.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38.2024.57 del 10 marzo 2025 consid. 2.14.; STCA 38.2024.54 del 10 febbraio 2025 consid. 2.15.; STCA 38.2024.39 del 21 ottobre 2024 consid. 2.15.; STCA 38.2024.2 del 6 maggio 2024 consid. 2.10.; STCA 38.2024.11 del 29 aprile 2024 consid. 2.12.; STCA 38.2023.65 del 12 febbraio 2024 consid. 2.14.; STCA 38.2022.57 del 3 ottobre 2022 consid. 2.15.;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