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38.2025.19</w:t>
      </w:r>
    </w:p>
    <w:p>
      <w:r>
        <w:t>TI Tribunale d'appello, IT</w:t>
      </w:r>
    </w:p>
    <w:p>
      <w:r>
        <w:rPr>
          <w:b/>
        </w:rPr>
        <w:t xml:space="preserve">Quelle: </w:t>
      </w:r>
      <w:r>
        <w:t>https://mcp.opencaselaw.ch/entscheid/ti_gerichte_38.2025.19</w:t>
      </w:r>
    </w:p>
    <w:p>
      <w:pPr>
        <w:pStyle w:val="Heading2"/>
      </w:pPr>
      <w:r>
        <w:t>Erwägungen</w:t>
      </w:r>
    </w:p>
    <w:p>
      <w:r>
        <w:rPr>
          <w:b/>
        </w:rPr>
        <w:t>E. 25</w:t>
      </w:r>
    </w:p>
    <w:p>
      <w:r>
        <w:t>cpv. 1 LPGA stabilisce che le prestazioni indebitamente riscosse devono essere restituite. La restituzione non deve essere chiesta se l'interessato era in buona fede e verrebbe a trovarsi in gravi difficoltà.</w:t>
      </w:r>
    </w:p>
    <w:p>
      <w:r>
        <w:t>In effetti per costante giurisprudenza federale è possibile pronunciare una decisione di condono solo al momento della crescita in giudicato formale della decisione di restituzione, ritenuto che unicamente in quel caso tale obbligo è stabilito definitivamente (cfr. STF 8C_658/2021 del 15 marzo 2022 consid. 4.3.3; STF 8C_405/2020 del 3 febbraio 2021 consid. 5.2.; STF 8C_589/2016 del 26 aprile 2017 consid. 3.1.; STF 9C_211/2009 del 26 febbraio 2010; STF 8C_130/2008 dell'11 luglio 2008; STF 8C_617/2009 del 5 novembre 2009).</w:t>
      </w:r>
    </w:p>
    <w:p>
      <w:r>
        <w:t>Pertanto allo stadio attuale della causa (procedura di restituzione) le suindicate argomentazioni del ricorrente si rivelano ininfluenti.</w:t>
      </w:r>
    </w:p>
    <w:p>
      <w:r>
        <w:t>2.12.Lart.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38.2024.52 del 31 marzo 2025 consid. 2.15.; STCA 38.2024.39 del 21 ottobre 2024 consid. 2.15.; STCA 38.2023.58 dell8 gennaio 2024 consid. 2.15.; STCA 38.2023.50 dell11 dicembre 2023 consid. 2.15.; STCA 38.2023.31 del 15 settembre 2023 consid. 2.12.; STCA 38.2023.2 del 3 aprile 2023 consid. 2.9.; STCA 38.2022.87 del 16 gennaio 2023 consid. 2.14.; STCA 38.2022.57 del 3 ottobre 2022 consid. 2.15.).</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