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38.2025.10 vom 14. Mai 2024</w:t>
      </w:r>
    </w:p>
    <w:p>
      <w:r>
        <w:t>TI Tribunale d'appello, 2024-05-14, IT</w:t>
      </w:r>
    </w:p>
    <w:p>
      <w:r>
        <w:rPr>
          <w:b/>
        </w:rPr>
        <w:t xml:space="preserve">Quelle: </w:t>
      </w:r>
      <w:r>
        <w:t>https://mcp.opencaselaw.ch/entscheid/ti_gerichte_38.2025.10</w:t>
      </w:r>
    </w:p>
    <w:p>
      <w:r>
        <w:t>FR: TI_GERICHTE 38.2025.10 du 14 mai 2024</w:t>
      </w:r>
    </w:p>
    <w:p>
      <w:r>
        <w:t>IT: TI_GERICHTE 38.2025.10 del 14 maggio 2024</w:t>
      </w:r>
    </w:p>
    <w:p>
      <w:pPr>
        <w:pStyle w:val="Heading2"/>
      </w:pPr>
      <w:r>
        <w:t>Erwägungen</w:t>
      </w:r>
    </w:p>
    <w:p>
      <w:r>
        <w:rPr>
          <w:b/>
        </w:rPr>
        <w:t>E. 2</w:t>
      </w:r>
    </w:p>
    <w:p>
      <w:r>
        <w:t>novembre 2006; Pratique VSI 1998 pag. 217; Mosimann, in: Praktische Anwendungsfragen des ATSG, 2003, pag. 130 seg.).</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2;Thomas Locher, Grundriss des Sozialversicherungsrechts, 2003, § 73 Nr. 9, pag. 479).</w:t>
      </w:r>
    </w:p>
    <w:p>
      <w:r>
        <w:t>2.3.  Per quanto attiene alla posta A Plus, tramite la quale la Sezione del lavoro ha trasmesso allassicurata la decisione su opposizione del 9 gennaio 2025 (cfr. doc. II1), giova rilevare che la giurisprudenza federale ha stabilito la liceità di tale sistema di spedizione. Più precisamente secondo lAlta Corte il sistema di notifica delle decisioni attraverso linvio A Plus è perfettamente valido e quale notificazione determinante per la decorrenza del termine di ricorso vale il deposito dellinvio nella cassetta delle lettere o nella casella postale del destinatario, anche quando tale operazione avviene di sabato (cfr. STF 8C_156/2024 del 6 agosto 2024 consid. 3.2., pubblicata in DLA 2024 N. 15 pag. 432; STF 8C_665/2022 del 15 dicembre 2022 consid. 4.5.; STF 8C_246/2022 dell8 settembre 2022 consid. 4.2.; STF 8C_330/2020 del 2 luglio 2020 consid. 3; STF 8C_399/2019 dell8 gennaio 2020;STF 8C_124/2019 del 23 aprile 2019;STF 8C_61/2019 del 17 aprile 2019 consid. 3 segg.;STF 8C_179/2019 dell11 aprile 2019 consid. 4.1.-4.2.;STF 8C_400/2019 del 13 gennaio 2019 consid.4.1.-4.2.; STF 8C_559/2018 del 26 novembre 2018; sul tema, si veda purePetra Fleischanderl, Versandart A-Post Plus in SZS/RSAS 5/2021 pag. 265-267 eTano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In proposito cfr. STCA 38.2024.38 del 9 settembre 2024 consid. 2.3.; STCA 38.2022.89 del 24 gennaio 2023; STCA 38.2022.6 del 25 aprile 2022; STCA 38.2021.72 del 18 ottobre 2021; STCA 38.2021.39 del 25 agosto 2021; STCA 38.2019.48 del 2 ottobre 2019.</w:t>
      </w:r>
    </w:p>
    <w:p>
      <w:r>
        <w:t>Per completezza va, comunque, segnalato che il Consiglio federale, il 14 febbraio 2024, ha avviato la consultazione, adempiendo in tal modo la mozione 22.3381 Armonizzazione del computo dei termini della Commissione degli affari giuridici del Consiglio nazionale (CAG-N), in merito alla propria proposta di inserire in tutto il diritto federale una nuova regolamentazione secondo cui gli invii che determinano linizio della decorrenza di un termine (e che sono, ad esempio, notificati di sabato) sono reputati consegnati soltanto al primo giorno feriale seguente (cfr.https://www.admin.ch/gov/it/pagina-iniziale/documentazione/comunicati-stampa.msg-id-100023.html;STF 8C_156/2024 del 6 agosto 2024 consid. 5.1.;).</w:t>
      </w:r>
    </w:p>
    <w:p>
      <w:r>
        <w:t>Il 12 febbraio 2025 il Consiglio federale ha preso atto dei risultati della consultazione e ha adottato il Messaggio concernente la legge federale sulla notificazione della posta nei fine settimana e nei giorni festivi secondo cui è applicabile allintero diritto federale il principio - già vigente nel diritto processuale civile - che prevede, in caso di notificazione nei fine settimana di invii postali che determinano la decorrenza di un termine, che questultimo inizi a decorrere soltanto il giorno feriale seguente (cfr. https://www.fedlex.admin.ch/eli/fga/2025/565/it).</w:t>
      </w:r>
    </w:p>
    <w:p>
      <w:r>
        <w:t>Cfr. pureGeorges Chanson,Mögliche Fristenfallen bei A-Post Plus + My Post 24, in Anwaltsrevue 11/12/2024, pag. 467 segg.</w:t>
      </w:r>
    </w:p>
    <w:p>
      <w:r>
        <w:t>2.4.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9C_711/2024 del 4 febbraio 2025; STF 8C_73/2024 del 14 maggio 2024 consid. 4.2.; STF 8C_72872022 del 19 dicembre 2022 consid. 4; STF 9F_15/2022 del 26 ottobre 2022 consid. 2.2.;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In proposito cfr. pure STF 8C_73/2014 del 14 maggio 2024.</w:t>
      </w:r>
    </w:p>
    <w:p>
      <w:r>
        <w:t>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2.5.  Nella presente evenienza dalla documentazione agli atti, in particolare dal sistema di tracciamento degli invii della Posta, emerge che la decisione su opposizione del 9 gennaio 2025 è stata spedita tramite posta A Plus il medesimo giorno della sua emanazione ed è arrivata allUfficio di recapito di __________ venerdì 10 gennaio 2025 alle ore 06:29.</w:t>
      </w:r>
    </w:p>
    <w:p>
      <w:r>
        <w:t>Il plico postale è stato recapitato nella cassetta delle lettere dellinsorgente il 10 gennaio 2025 alle ore 10:01 (cfr. doc. 1).</w:t>
      </w:r>
    </w:p>
    <w:p>
      <w:r>
        <w:t>Nel caso di specie, quindi, a prescindere da quando la ricorrente abbia ritirato linvio dalla propria buca delle lettere, determinante per la decorrenza del termine di opposizione di 30 giorni giusta lart. 60 cpv. 1 LPGA (cfr. consid. 2.2.) è venerdì 10 gennaio 2025, come risulta dal tracciamento dellinvio (cfr. doc. 1).</w:t>
      </w:r>
    </w:p>
    <w:p>
      <w:r>
        <w:t>Il termine per interporre ricorso ha così iniziato a decorrere, in virtù dellart. 38 cpv. 1 LPGA (cfr. consid. 2.2.), il giorno successivo, ovvero sabato 11 gennaio 2025 ed è scaduto, come rilevato dallamministrazione (cfr. doc. IV), lunedì 10 febbraio 2025,essendo lultimo giorno del termine una domenica (cfr. art. 38 cpv. 3 LPGA; consid. 2.2.).</w:t>
      </w:r>
    </w:p>
    <w:p>
      <w:r>
        <w:t>Lo scritto indirizzato al TCA e spedito per raccomandata il 12 febbraio 2025 (cfr. doc. I + relativa busta; consid. 1.3.) è, dunque, tardivo (cfr. consid. 2.2.; STF 8C_577/2024 del 21 ottobre 2024; STCA 38.2024.38 del 9 settembre 2024 consid. 2.4.; STCA 38.2022.89 del 24 gennaio 2023 consid. 2.4.; STCA 38.2022.6 del 25 aprile 2022 consid. 2.5.; STCA 38.2021.39 del 25 agosto 2021; STCA 38.2019.48 del 2 ottobre 2019; STCA 38.2018.63 del 22 maggio 2019).</w:t>
      </w:r>
    </w:p>
    <w:p>
      <w:r>
        <w:t>2.6.  In concreto occorre, pertanto, esaminare se la ricorrente possa oppure no prevalersi della restituzione del termine (cfr. consid. 2.4.), visto che la medesima ha fatto valere, da una parte, che nel periodo dal 6 al 12 febbraio 2025 lei e la sua famiglia avevano contratto una brutta influenza e che ella, avendo dovuto provvedere alle cure del figlio e sue, aveva rimandato la spedizione del ricorso (cfr. doc. VI; X; consid. 1.5.; 1.6.).</w:t>
      </w:r>
    </w:p>
    <w:p>
      <w:r>
        <w:t>Dallaltra, che inoltre nel mese di febbraio 2025 continuava la sua malattia iniziata dopo il licenziamento, avvenuto nel mese di novembre 2024 (cfr. doc. VI; consid. 1.5.).</w:t>
      </w:r>
    </w:p>
    <w:p>
      <w:r>
        <w:t>Il TCA al riguardo, rileva che linsorgente ha, poi, precisato che nessun componente della famiglia si era recato dal medico a causa dellinfluenza, in quanto, lavorando nel campo sanitario, si erano curati a casa, non accusando sintomi tali da richiedere una visita medica (cfr. doc. X; consid. 1.6.).</w:t>
      </w:r>
    </w:p>
    <w:p>
      <w:r>
        <w:t>Ne discende che la ricorrente, siccome, a seguito dellinfluenza, non ha necessitato delle cure da parte di un medico, era, dal profilo oggettivo, nelle condizioni di perlomeno incaricare un terzo di sua fiducia - in particolare esterno alla famiglia - di spedire lallegato di ricorso, datato 6 febbraio 2025 (cfr. doc. I; consid. 1.3.), entro il 10 febbraio 2025, ultimo giorno del termine di impugnazione (cfr. consid. 2.4.; 2.5.; STF 9C_1060/2010 del 23 febbraio 2011).</w:t>
      </w:r>
    </w:p>
    <w:p>
      <w:r>
        <w:t>Va, altresì, evidenziato che è vero che dal 30 gennaio al 28 febbraio 2025 linsorgente era inabile al lavoro al 100% per malattia, come attestato dalla Dr. med. __________ (cfr. doc. VI1; consid. 1.5.).</w:t>
      </w:r>
    </w:p>
    <w:p>
      <w:r>
        <w:t>Il 24 aprile 2025 questultima ha, del resto, specificato che la ricorrente, in tale lasso di tempo, come pure dal 19 al 30 dicembre 2024 e al 30 dicembre 2024 al 31 gennaio 2025, ha sofferto di burn-out secondario a difficoltà in ambito lavorativo, manifestando sintomi di affaticamento fisico e mentale con disturbo di ansia severa, insonnia, disturbi gastrointestinali, difficoltà di attenzione e di concentrazione, irritabilità e fobia sociale.</w:t>
      </w:r>
    </w:p>
    <w:p>
      <w:r>
        <w:t>Tuttavia la Dr. med. __________, dopo aver aggiunto chenel mese di gennaio-febbraio 2025 la paziente presentava disturbo d'ansia rilevante e difficoltà di concentrazione pur essendo stata posta a beneficio da inizio dicembre di trattamento psicoterapeutico con regolarità,ha ritenuto unicamente () possibile che nei periodi menzionati la paziente avesse difficoltà nellevadere le proprie pratiche amministrative. (cfr. doc. XII; consid. 1.8.).</w:t>
      </w:r>
    </w:p>
    <w:p>
      <w:r>
        <w:t>In proposito è utile osservare che nel settore delle assicurazioni sociali torna applicabile il criterio della probabilità preponderante (cfr.STF 8C_161/2024 del 30 gennaio 2025 consid. 6.2.2.; DTF 150 V 188 consid. 4.2.;STF 8C_631/2022 del 24 marzo 2023 consid. 5.5.; STF 8C_440/2022 del 23 febbraio 2023 consid. 4.5.;STF 8C_600/2021 del 3 marzo 2022 consid. 3; STF 8C_404/2020 dell11 giugno 2021 consid. 6.2.1.; STF 8C_671/2020 del 14 aprile 2021 consid. 3.2.; STF 8C_742/2019 dell8 maggio 2020 consid. 7.3.; STF 8C_651/2018 del 1° febbraio 2019; STF 8C_794/2016 del 28 aprile 2017 consid. 4.1.; STF 8C_220/201 del 10 febbraio 2017 consid. 7.3.; DTF 142 V 435 consid. 1; DTF 129 V 177 consid. 3 pag. 181; DTF 126 V 353 consid. 5b pag. 360; DTF 125 V 193 consid. 2 pag. 195)-insufficiente essendo l'esistenza di pura possibilità (cfr. STF 8C_671/2020 del 14 aprile 2021 consid. 3.2.; STF 8C_814/2011 del 12 gennaio 2012 consid. 2.2.).</w:t>
      </w:r>
    </w:p>
    <w:p>
      <w:r>
        <w:t>La ricorrente, pertanto, nemmeno in relazione al burn-out, che in ogni caso, contrariamente a quanto prevede la giurisprudenza per poter considerare una malattia, se adempiute le ulteriori condizioni, quale impedimento non colpevole (cfr. STF 9F_15/2022 del 26 ottobre 2022 consid. 2.2.), era iniziato ben prima della fine del termine di ricorso (cfr. doc. XI; XII), sembra aver sofferto di una malattia di una gravità tale da impedirle di far capo allaiuto di terzi per rispettare il termine di ricorso (cfr. consid. 2.4.; STF 9C_711/2024 del 4 febbraio 2025).</w:t>
      </w:r>
    </w:p>
    <w:p>
      <w:r>
        <w:t>Nel caso di speciela questione di sapere selinoltro tardivo del ricorso contro la decisione su opposizione del 9 gennaio 2025 sia scusabile, ovvero se siano dati i presupposti per restituire il termine per impugnare la decisione su opposizione in questione (cfr. consid. 2.4.) può comunque restare insoluta.</w:t>
      </w:r>
    </w:p>
    <w:p>
      <w:r>
        <w:t>La problematica connessa alleventuale restituzione del termine di ricorso non merita, infatti, di essere ulteriormente approfondita, in quanto limpugnativa deve, ad ogni modo essere respinta nel merito (cfr. STFA I 366/04 del 27 aprile 2005; STCA 42.2024.56 del 31 marzo 2025 consid. 2.7.; STCA 38.2022.78 del 16 gennaio 2023 consid. 2.3.), come verrà più dettagliatamente esposto nei prossimi considerandi.</w:t>
      </w:r>
    </w:p>
    <w:p>
      <w:r>
        <w:t>2.7.  Litigioso è il rifiuto da parte della Sezione del lavoro di concedere alla ricorrente il condono della restituzione di parte dellindennità di disoccupazione percepita nel mese di gennaio 2024.</w:t>
      </w:r>
    </w:p>
    <w:p>
      <w:r>
        <w:t>2.8.  Lart. 95 cpv. 1 LADI che regola la restituzione di prestazioni rinvia all'art. 25 LPGA,ad eccezione dei casi di cui agli articoli 55 e 59cbis cpv. 4LADI.</w:t>
      </w:r>
    </w:p>
    <w:p>
      <w:r>
        <w:t>L'art. 25 cpv. 1 LPGA stabilisce che le prestazioni indebitamente riscosse devono essere restituite. La restituzione non deve essere chiesta se l'interessato era in buona fede e verrebbe a trovarsi in gravi difficoltà.</w:t>
      </w:r>
    </w:p>
    <w:p>
      <w:r>
        <w:t>Perché sia concesso il condono dall'obbligo di restituzione è, quindi,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In proposito cfr. STF 8C_441/2023 del 21 dicembre 2023 consid. 3.2.1.; STF 8C_347/2019 del 17 agosto 2020 consid. 4.; STF 8C_510/2018 del 12 marzo 2019 consid. 3; STF 8C_129/2015 del 13 luglio 2015 consid. 4.</w:t>
      </w:r>
    </w:p>
    <w:p>
      <w:r>
        <w:t>La giurisprudenza federale sviluppata in merito al condono regolato dal vecchio art. 95 LADI ha conservato in ogni caso tutta la sua validità anche con lentrata in vigore, il 1° gennaio 2003, dellart. 25 LPGA (cfr. STF C 21/07 dell11 febbraio 2008 consid. 1.3.; STF C 174/04 del 27 aprile 2005 consid. 1.2.).</w:t>
      </w:r>
    </w:p>
    <w:p>
      <w:r>
        <w:t>2.9.  La buona fede presuppone che l'assicurato ignori, al momento in cui riceve una prestazione, che la stessa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(come ad esempio violazione dell'obbligo di annunciare o di informare) siano imputabili a comportamento doloso o negligenza grave.</w:t>
      </w:r>
    </w:p>
    <w:p>
      <w:r>
        <w:t>Viceversa, l'assicurato può prevalersi della buona fede quando l'atto o l'omissione colpevole siano costitutivi solo di una violazione lieve dell'obbligo di annunciare o di informare (cfr. STF 8C_107/2023 del 5 luglio 2023 consid. 3.1.; 3.2.; STF 8C_347/2019 del 17 agosto 2020 consid. 4;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Si è in presenza di una negligenza grave allorquando un avente diritto non si attiene a ciò che può essere ragionevolmente preteso da una persona capace di discernimento in una situazione identica e nelle medesime circostanze (cfr. STF 8C_347/2019 del 17 agosto 2020 consid. 4;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STF 8C_399/2021 del 5 ottobre 2021; STF 9C_795/2020 del 10 marzo 2021; DTF 130 V 414 consid. 4.3 e i riferimenti ivi menzionati).</w:t>
      </w:r>
    </w:p>
    <w:p>
      <w:r>
        <w:t>2.10.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w:t>
      </w:r>
    </w:p>
    <w:p>
      <w:r>
        <w:t>Ai sensi dellart. 4 cpv. 2 OPGA determinante per il riconoscimento di una grave difficoltà è il momento in cui la decisione di restituzione passa in giudicato.</w:t>
      </w:r>
    </w:p>
    <w:p>
      <w:r>
        <w:t>L'art.</w:t>
      </w:r>
    </w:p>
    <w:p>
      <w:r>
        <w:rPr>
          <w:b/>
        </w:rPr>
        <w:t>E. 2.14</w:t>
      </w:r>
    </w:p>
    <w:p>
      <w:r>
        <w:t>In esito a quanto precede, il TCA, non potendo riconoscere la buona fede della ricorrente, prima condizione per ottenere un eventuale condono, deve confermare la decisione su opposizione del 9 gennaio 2025. Nel provvedimento citato la parte resistente ha indicato la facoltà per l’insorgente di chiedere alla Cassa di esaminare se sia possibile il pagamento rateale dell'importo chiesto in restituzione, alfine di ridurne l'impatto sulle proprie finanze (cfr. doc. II1 pag. 4). Questa Corte, al riguardo, rileva che in effetti un’eventuale soluzione confacente alle esigenze economiche della ricorrente deve essere concordata con la Cassa (cfr. doc. 2). Questo tema non è, in ogni caso, oggetto della presente vertenza e pertanto il TCA non è tenuto ad occuparsene (cfr. DTF 123 V 230 consid. 3e; STCA 39.2018.6 dell’11 febbraio 2019 consid. 2.12., il cui ricorso al TF è stato ritenuto inammissibile con giudizio 8C_178/2019 del 20 marzo 2019, nel quale l’Alta Corte ha evidenziato che “i ricorrenti possono soltanto convenire con la Cassa tutt'al più un piano di rientro dell'importo in restituzione” ; STCA 39.2016.7 del 2 agosto 2016; STCA 39.2013.6 del 7 agosto 2013 consid. 2.15; STCA 39.2009.1 del 10 settembre 2009 consid. 2.13.; STCA 38.2008.15 del 7 agosto 2008 consid. 2.8.; STCA 39.2005.10 del 22 marzo 2006 consid. 2.21. ). 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Con effetto dalla medesima è stato introdotto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il diniego del condono della somma di fr. 1'437.30 da restituire. Nella presente fattispecie può restare aperta la questione di sapere se si tratti o meno di una controversia relativa a prestazioni secondo l’art. 61 lett. f bis LPGA. Nel caso in cui la lite vertesse su prestazioni , non verrebbero accollate spese, in quanto la LADI non ne prevede l’applicazione. Anche qualora la causa non riguardasse delle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DTF 122 V 221 consid. 2; Robert Hurst, Brigitte Pfiffner, Christian Zünd, Kommentar zum Gesetz über das Sozialversicherungsgericht des Kantons Zürich, 3a edizione, 2024, pag. 429, punto 3; Ueli Kieser, Matthias Kradolfer, Miriam Lendfers , Kommentar zum Bundesgesetz über den Allgemeinen Teil des Sozialversicherungsrechts ATSG , 5a edizione, 2024, n. 197 ad art. 61, pag. 1192 e i riferimenti ivi menzionati ) non verrebbero comunque imposte spese .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 Kommentar zum Bundesgesetz über den Allgemeinen Teil des Sozialversicherungsrechts ATSG, 2020, n. 209 ad art. 61 LPGA).” A quest’ultimo riguardo cfr. pure Ueli Kieser, Matthias Kradolfer, Miriam Lendfers , op. cit. , n. 192 ad art. 61, pag. 1191.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Ne discende che nel presente caso non si riscuotono spese giudiziarie (cfr. STCA 38.2024.27 del 17 giugno 2024 consid. 2.7.; STCA 38.2023.53 del 16 ottobre 2023 consid. 2.8.; STCA 38.2023.36 del 17 luglio 2023 consid. 2.11.; STCA 38.2022.89 del 24 gennaio 2023 consid. 2.8., STCA 38.2022.6 del 25 aprile 2022 consid. 2.10.; STCA 38.2021.60 del 20 settembre 2021 consid. 2.7.; STCA 38.2021.39 del 25 agosto 2021 consid. 2.8.).</w:t>
      </w:r>
    </w:p>
    <w:p>
      <w:r>
        <w:rPr>
          <w:b/>
        </w:rPr>
        <w:t>E. 5</w:t>
      </w:r>
    </w:p>
    <w:p>
      <w:r>
        <w:t>OPGA definisce cosa si intende con "gravi difficoltà" e recita:</w:t>
      </w:r>
    </w:p>
    <w:p>
      <w:r>
        <w:t>"1La grave difficoltà ai sensi dellarticolo 25 capoverso 1 LPGA è data quando le spese riconosciute a norma della legge federale del 6 ottobre 2006 sulle prestazioni complementari allassicurazione per la vecchiaia, i superstiti e linvalidità (LPC) e le spese supplementari di cui al capoverso 4 superano i redditi determinanti secondo la LPC.</w:t>
      </w:r>
    </w:p>
    <w:p>
      <w:r>
        <w:t>2.11.  L'art. 28 LPGA regola la "Collaborazione nell'esecuzione".</w:t>
      </w:r>
    </w:p>
    <w:p>
      <w:r>
        <w:t>Gli assicurati e il loro datore di lavoro devono collaborare gratuitamente allesecuzione delle varie leggi dassicurazione sociale (cfr. art. 28 cpv. 1 LPGA).</w:t>
      </w:r>
    </w:p>
    <w:p>
      <w:r>
        <w:t>Colui che rivendica prestazioni assicurative deve fornire gratuitamente tutte le informazioni necessarie per accertare i suoi diritti,stabilire le prestazioni assicurative e far valere il diritto di regresso(cfr. art. 28 cpv. 2 LPGA).</w:t>
      </w:r>
    </w:p>
    <w:p>
      <w:r>
        <w:t>L'art. 31 LPGA regola la "Notificazione nel caso di cambiamento delle condizioni".</w:t>
      </w:r>
    </w:p>
    <w:p>
      <w:r>
        <w:t>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w:t>
      </w:r>
    </w:p>
    <w:p>
      <w:r>
        <w:t>Qualsiasi persona o servizio che partecipa allesecuzione delle assicurazioni sociali ha lobbligo di informare lassicuratore se apprende che le condizioni determinanti per lerogazione di prestazioni hanno subìto modifiche (cfr. art. 31 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2in fine).</w:t>
      </w:r>
    </w:p>
    <w:p>
      <w:r>
        <w:t>Secondo la giurisprudenza federale è peraltro irrilevante se le informazioni inveritiere o incomplete sono causali per l'erogazione delle prestazioni assicurative o del relativo calcolo (cfr. DTF 123 V 151 consid. 1b; STF C 288/06 del 27 marzo 2007 consid. 2; DLA 1993/1994 N. 3 pag. 21).</w:t>
      </w:r>
    </w:p>
    <w:p>
      <w:r>
        <w:t>Il dovere di informazione costituisce una concretizzazione del principio della buona fede (cfr. STF 8C_253/2018 del 19 febbraio 2019 consid. 7.3.4.).</w:t>
      </w:r>
    </w:p>
    <w:p>
      <w:r>
        <w:t>2.12.  In una sentenza 8C_807/2007 del 18 agosto 2008 lAlta Corte ha respinto il ricorso di un assicurato al quale era stato negato il condono della restituzione della somma di fr. 5'776.30, chiesta, in quanto era emerso che egli aveva lavorato senza annunciare tale attività.</w:t>
      </w:r>
    </w:p>
    <w:p>
      <w:r>
        <w:t>Allassicurato è stata negata la buona fede, poiché, anche nel caso in cui,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w:t>
      </w:r>
    </w:p>
    <w:p>
      <w:r>
        <w:t>Nulla, poi, consentiva di concludere che il suo consulente gli avesse suggerito di rispondere negativamente alla domanda relativa allesercizio di unattività lavorativa.</w:t>
      </w:r>
    </w:p>
    <w:p>
      <w:r>
        <w:t>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w:t>
      </w:r>
    </w:p>
    <w:p>
      <w:r>
        <w:t>In unaltra sentenza 8C_218/2015 del 7 settembre 2015 il TF ha ricordato che la LADI non prevede lo scambio generale di informazioni tra lURC e le varie casse di disoccupazione. Benché sia gli URC che le casse siano degli organi esecutivi dellassicurazione contro la disoccupazione, si tratta di due autorità distinte con compiti e competenze differenti. Inoltre in quel caso di specie non si poteva dedurre dal verbale del 17 maggio 2010 che il consulente dellURC avesse indicato allassicurato che non occorreva segnalare i guadagni intermedi. Il consulente sapeva che lassicurato svolgeva dei piccoli mandati, ma poteva partire dal presupposto che lassicurato compilasse il formulario nel modo corretto. In assenza di un sospetto di frode, non si può esigere dagli URC che trasmettano sistematicamente alle Casse di disoccupazione tutti gli elementi di cui vengono a conoscenza durante lesercizio delle loro funzioni, anche se gli stessi possono far pensare che lassicurato consegue un guadagno intermedio.</w:t>
      </w:r>
    </w:p>
    <w:p>
      <w:r>
        <w:t>Linsorgente ha così disatteso i suoi obblighi di cui agli art. 28 e 31 LPGA (cfr. consid. 2.11.).</w:t>
      </w:r>
    </w:p>
    <w:p>
      <w:r>
        <w:t>La mancata comunicazione nel modulo IPA dello svolgimento di unattività lavorativa, allorquando la ricorrente era iscritta in disoccupazione (dal 1° luglio 2022; cfr. doc. 6), ha impedito alla Cassa di disoccupazione di verificare in modo corretto in che misura potessero esserle assegnate le indennità di disoccupazione per il mese di gennaio 2024 (cfr. art. 28 cpv. 2 LADI).</w:t>
      </w:r>
    </w:p>
    <w:p>
      <w:r>
        <w:t>A tale proposito va puntualizzato che lindicazione presente nei formulari IPA, e più specificatamente nel modulo del mese di gennaio 2024 (cfr. doc. 3), secondo cui la persona assicurata è assolutamente tenuta ad annunciare alla cassa qualsiasi lavoro svolto durante il versamento delle indennità di disoccupazione. () è chiara e non lascia spazio ad interpretazioni, di modo che linsorgente non poteva legittimamente supporre di non dover avvisare riguardo allesercizio dellattività lavorativa presso lo studio medico di Caslano e il reddito conseguito.</w:t>
      </w:r>
    </w:p>
    <w:p>
      <w:r>
        <w:t>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Loggetto della lite sottoposta allesame di questo Tribunale concerne il diniego del condono della somma di fr. 1'437.30 da restituire.</w:t>
      </w:r>
    </w:p>
    <w:p>
      <w:r>
        <w:t>Nella presente fattispecie può restare aperta la questione di sapere se si tratti o meno di una controversia relativa a prestazioni secondo lart. 61 lett. fbisLPGA.</w:t>
      </w:r>
    </w:p>
    <w:p>
      <w:r>
        <w:t>Nel caso in cuila lite vertesse su prestazioni, non verrebbero accollate spese, in quanto la LADI non ne prevede lapplicazione.</w:t>
      </w:r>
    </w:p>
    <w:p>
      <w:r>
        <w:t>Anche qualora la causa non riguardasse delle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DTF 122 V 221 consid. 2;Robert Hurst, Brigitte Pfiffner, Christian Zünd,Kommentar zum Gesetz über das Sozialversicherungsgericht des Kantons Zürich, 3a edizione, 2024, pag. 429, punto 3;Ueli Kieser, Matthias Kradolfer, Miriam Lendfers,Kommentar zum Bundesgesetz über den Allgemeinen Teil des Sozialversicherungsrechts ATSG, 5a edizione, 2024, n. 197 ad art. 61, pag. 1192 e i riferimenti ivi menzionati)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riferimenti;Ueli Kieser, Kommentar zum Bundesgesetz über den Allgemeinen Teil des Sozialversicherungsrechts ATSG, 2020, n. 209 ad art. 61 LPGA).</w:t>
      </w:r>
    </w:p>
    <w:p>
      <w:r>
        <w:t>A questultimo riguardo cfr. pureUeli Kieser, Matthias Kradolfer, Miriam Lendfers,op. cit., n. 192 ad art. 61, pag. 1191.</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Ne discende che nel presente caso non si riscuotono spese giudiziarie (cfr. STCA 38.2024.27 del 17 giugno 2024 consid. 2.7.; STCA 38.2023.53 del 16 ottobre 2023 consid. 2.8.; STCA 38.2023.36 del 17 luglio 2023 consid. 2.11.; STCA 38.2022.89 del 24 gennaio 2023 consid. 2.8.,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