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38.2024.55 vom 24. Februar 2025</w:t>
      </w:r>
    </w:p>
    <w:p>
      <w:r>
        <w:t>TI Tribunale d'appello, 2025-02-24, IT</w:t>
      </w:r>
    </w:p>
    <w:p>
      <w:r>
        <w:rPr>
          <w:b/>
        </w:rPr>
        <w:t xml:space="preserve">Quelle: </w:t>
      </w:r>
      <w:r>
        <w:t>https://mcp.opencaselaw.ch/entscheid/ti_gerichte_38.2024.55</w:t>
      </w:r>
    </w:p>
    <w:p>
      <w:r>
        <w:t>FR: TI_GERICHTE 38.2024.55 du 24 février 2025</w:t>
      </w:r>
    </w:p>
    <w:p>
      <w:r>
        <w:t>IT: TI_GERICHTE 38.2024.55 del 24 febbraio 2025</w:t>
      </w:r>
    </w:p>
    <w:p>
      <w:pPr>
        <w:pStyle w:val="Heading2"/>
      </w:pPr>
      <w:r>
        <w:t>Erwägungen</w:t>
      </w:r>
    </w:p>
    <w:p>
      <w:r>
        <w:rPr>
          <w:b/>
        </w:rPr>
        <w:t>E. 1</w:t>
      </w:r>
    </w:p>
    <w:p>
      <w:r>
        <w:t>lett. a LADI prevede che l'assicurato è sospeso dal diritto all'indennità se è disoccupato per propria colpa. In questa evenienza competenti ad emettere una decisione di sospensione sono le casse di disoccupazione (cfr. art. 30 cpv. 2 LADI). Nel campo di applicazione dell’art. 30 cpv. 1 lett. a LADI rientrano i comportamenti che sono causali per l’inizio della disoccupazione e che comportano la violazione dell’obbligo di evitare la disoccupazione. La disoccupazione per colpa propria ai sensi di tale disposto è descritta più specificatamente all’art. 44 OADI, il quale non è in ogni caso esaustivo (cfr. STF 8C_315/2022 del 23 gennaio 2023 consid. 3.2., pubblicata in SVR 2023 ALV Nr. 13 pag. 40). L’art. 44 cpv. 1 OADI enuncia che la disoccupazione è segnatamente imputabile all’assicurato che con il suo comportamento, in particolare con la violazione dei suoi obblighi contrattuali di lavoro, ha fornito al datore di lavoro un motivo di disdetta del rapporto di lavoro (lett. a), rispettivamente ha disdetto egli stesso il rapporto di lavoro, senza previamente assicurarsi un altro impiego, a meno che non si potesse ragionevolmente esigere da lui di conservare il vecchio impiego (lett. b). 2.3.  Per quanto attiene alla disoccupazione per propria colpa di cui all’art. 44 cpv. 1 lett. a OADI, è utile rilevare che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(cfr. DLA 2016 Nr. 3 pag. 58 seg.; DLA 1998 nr. 9 pag. 44 consid. 2b; STF 8C_711/2022 del 14 settembre 2023; STF 8C_22/2016 del 3 marzo 2016; STF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8C_179/2017 del 30 giugno 2017; DLA 2016 Nr. 3 pag. 58 seg.; STF 8C_366/2015 del 14 agosto 2015; STF 8C_268/2015 del    6 agosto 2015; STF 8C_370/2014 dell’11 giugno 2015; STF C 143/06 del 3 ottobre 2007; STF C 254/06 del 26 novembre 2007). Neppure è dunque necessario che vi siano delle inadempienze a livello professionale (cfr. DLA 2016 Nr. 3 pag. 58 seg.; DTF 112 V 242 consid. 1 pag. 245). Una sospensione può, tuttavia, essere pronunciata unicamente se il comportamento in questione è chiaramente comprovato (cfr. STF 8C_22/2016 del 3 marzo 2016; DTF 112 V 242 consid. 1 pag. 245) e, secondo l'art. 20 lett. b e c della Convenzione n. 168 dell'Organizzazione internazionale del lavoro (OIL) concernente la promozione dell'impiego e la protezione contro la disoccupazione del 21 giugno 1988, se vi è dolo perlomeno eventuale (cfr. STF 8C_711/2022 del 14 settembre 2023; STF 8C_796/2019 del 27 marzo 2020; STF 8C_179/2017 del 30 giugno 2017; STF 8C_99/2017 del 26 giugno 2017; DLA 2012 pag. 294; DTF 124 V 234 consid. 3b p. 236; STF 8C_370/2014 dell’11 giugno 2015; STF 8C_268/2015 del 6 agosto 2015, STFA C 53/00 del 17 ottobre 2000; Th. Nussbaumer , "Arbeitslosenversicherung", in: Schweizerisches Bundesverwaltungsrecht, Band XIV, Soziale Sicherheit, 2ed., Basilea 2007, p. 2426-2427 cifre marg. 830-831). Dal profilo dell’assicurazione contro la disoccupazione, l’intenzione, rispettivamente il dolo eventuale, non si riferisce all’atto in questione ma al fatto di essere licenziato: vi è disoccupazione colpevole se l’assicurato assume un comportamento per essere licenziato o se può prevedere che il suo comportamento può avere per effetto un licenziamento e che accetta di correre il rischio (cfr. STF 8C_370/2014 dell’11 giugno 2015 a proposito di un camionista che ha avuto un incidente, dopo essere stato peraltro già avvertito in passato dal suo datore di lavoro; STF 8C_872/2011 in DLA 2012 pag. 294; STF C 582/00 dell’11 gennaio 2001). 2.4.  La costante giurisprudenza federale, come visto,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8C_796/2019 del 27 marzo 2020).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 8C_99/2017 del 22 giugno 2017; STF 8C_22/2016 del 3 marzo 2016; STF 8C_446/2015 del 29 dicembre 2015; STF 8C_268/2015 del 6 agosto 2015; STF 8C_370/2014 dell’11 giugno 2015; STFA C 120/03 del 13 novembre 2003, consid. 2.2; STFA C 281/02 del 24 settembre 2003 consid. 1.2; DLA 1999 N. 8, consid. 7b, pag. 39; DLA 1995 N. 18, consid. 1, pag. 108; DTF 112 V 242, consid. 1, pag. 245 e i rinvii ivi menzionati). 2.5.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L'art. 45 cpv. 4 OADI stabilisce che vi è colpa grave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La Segreteria di Stato dell’economia (in seguito: SECO), quale autorità di vigilanza che deve adoperarsi per un’applicazione uniforme del diritto ed in particolare le istruzioni generali (cfr. art. 110 LADI), ha elaborato una “ Tabella delle sospensioni per le Casse di disoccupazione, i Servizi cantonali e gli URC ”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(Prassi LADI ID p.to D72), per dei casi d’applicazione, cfr. STF 8C_225/2023 del 6 marzo 2024 consid. 3.3.; STCA 38.2012.54 del 15 maggio 2013; STCA 38.2017.23 del 19 giusto 2017; STCA 38.2019.27 del 5 settembre 2019; STCA 38.2021.83 del 31 gennaio 2022, il cui ricorso dell’assicurato al TF è stato respinto con giudizio 8C_146/2022 del 23 gennaio 2023). La Tabella prevede una colpa grave in caso di licenziamento dell’assicurato con effetto immediato da un impiego a tempo indeterminato per validi motivi, anche in caso di applicazione dell’articolo 29 LADI (cfr. D75 punto 1.C). Sulla portata delle direttive amministrative, cfr. STF 8 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Nella presente evenienza risulta incontestato che, allorché era inabile al lavoro al 100% per malattia, il ricorrente, nel fine settimana del 22-23 giugno 2024, si è recato in Italia per partecipare a un rally automobilistico (cfr. consid. 1.3.; 1.4.; 1.7.; 1.8.; 1.10.). Litigiosa è, per contro, la sospensione dal diritto all’indennità di disoccupazione per 21 giorni inflitta all’assicurato dalla Cassa a causa di disoccupazione per colpa propria giusta gli art. 30 cpv. 1 lett. a LADI e 44 cpv. 1 lett. a OADI a seguito del suo comportamento durante l’inabilità lavorativa. Il TCA, chiamato a dirimere il caso di specie, ricorda innanzitutto che per costante giurisprudenza federale (cfr. consid. 2.3.),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È, poi, sufficiente, perché un assicurato venga sanzionato, che egli si aspetti, almeno a titolo di dolo eventuale, che adottando un determinato comportamento potrebbe perdere il suo impiego (cfr. consid. 2.3.; DLA 2012 Nr. 13 pag. 294; RDAT II-2003 pag. 310; STCA 38.2018.77 del</w:t>
      </w:r>
    </w:p>
    <w:p>
      <w:r>
        <w:rPr>
          <w:b/>
        </w:rPr>
        <w:t>E. 6</w:t>
      </w:r>
    </w:p>
    <w:p>
      <w:r>
        <w:t>febbraio 2019; STCA 38.2003.46 del 9 febbraio 2004). In una STF 8C_370/2014 dell’11 giugno 2015 l’Alta Corte ha rilevato che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2.7.  In concreto l’insorgente, tre giorni dopo essersi recato, il 19 giugno 2024, dalla Dr. med. __________, la quale ha attestato un deterioramento psicofisico con conseguente inabilità al lavoro al 100% per malattia da quel giorno fino al 28 giugno 2024 (cfr. doc. 24), è partito dal Ticino per recarsi in Italia e partecipare a un rally automobilistico che si è svolto, come si evince dalla locandina prodotta alla Cassa dalla parte ricorrente (cfr. doc. E), da sabato 22 a domenica 23 giugno 2024 sullo __________, situato fra la __________ e il __________. L’ex datore di lavoro ha asserito di aver scoperto tale circostanza dai canali social (cfr. doc. 21). In effetti agli atti risultano delle foto postate dall’assicurato (cfr. doc. 21b). In proposito va ricordato che l’insorgente ha ammesso di essere stato al rally in questione, precisando che “guidare per me è una terapia” (cfr. doc. 23; 30; I). Secondo l'art. 321a cpv. 1 CO il lavoratore deve eseguire con diligenza il lavoro assegnatogli e salvaguardare con fedeltà gli interessi legittimi del datore di lavoro. Al riguardo, Pierre Tercier (“Les Contrats spéciaux”, Ed. Schulthess, Zurigo 1995, pag. 358 N. 2910) ha osservato: " De l’art. 321a I (“le travailleur […] sauvegarde fidèlement les intérèts légitimes de l’employeur”), on déduit l’obligation pour le travailleur de ne rien faire ou entreprendre qui puisse porter préjudice aux intérêts de l’employeur. La règle implique également un devoir d’information et de renseignement à charge du travailleur (…). L’art. 321a I est une disposition-cadre qui qualifie l’ensemble des prestations du travailleur, y compris son comportement en dehors du travail, compte tenu des intérèts légitimes de l’employeur (…).” Durante un’incapacità al lavoro il dovere di fedeltà comporta, per il lavoratore, un obbligo di intraprendere tutto ciò che sia possibile per ripristinare la sua piena abilità lavorativa al più presto. In altre parole il dovere di fedeltà implica per il lavoratore un obbligo di astenersi da ogni attività che possa rallentare il processo di guarigione. Tale principio, sviluppato contestualmente a rapporti di diritto pubblico, è applicabile per analogia anche ai rapporti di diritto privato (cfr. STAF A-73/2014 del 14 luglio 2014). Il ricorrente ha deciso di partecipare all’evento automobilistico senza informare previamente il proprio datore di lavoro, né peraltro la Dr. med. __________, anche semplicemente per sapere se nel suo stato psicofisico fosse opportuno o meno guidare in un rally. L’assicurato nemmeno ha fatto valere di avere chiesto ragguagli al __________, assicuratore tenuto a versargli indennità giornaliere in virtù di un’assicurazione collettiva LAMal (cfr. doc. 21a). È vero che l’evento si sarebbe svolto durante un fine settimana e che la Dr. med. __________ ha affermato, benché a posteriori il 2 dicembre 2024, che “a causa del suo stato psicofisico non c’erano restrizioni ad uscire di casa per intraprendere attività ricreative nel fine settimana” (cfr. doc. G). Tuttavia, visto che non si trattava di un passatempo qualsiasi, bensì di una competizione automobilistica che avrebbe avuto luogo su due giorni all’estero, l’assicurato, che a quel momento era stato ritenuto incapace al lavoro totalmente a causa di un deterioramento psicofisico, recandosi all’estero per partecipare a un rally senza comunicare alcunché al riguardo, in particolare alla __________, presso la quale aveva iniziato a lavorare solo da poco più di quattro mesi e che ha invece scoperto la sua trasferta tramite i canali social, ha indotto quest’ultima a disdire il rapporto di lavoro (cfr. art. 44 cpv. 1 lett. a OADI). L’insorgente, del resto, adottando il comportamento menzionato, poteva perlomeno aspettarsi di essere licenziato. Egli si è così reso colpevole di dolo eventuale (cfr. STF 8C_370/2014 dell’11 giugno 2015 consid. 2.2.). Certo l’assicurato ha asserito che “la mia intenzione non era sicuramente di farmi licenziare” (cfr. doc. 23). In ogni caso, però, egli con il suo modo di agire ha accettato il rischio di un licenziamento pur non desiderandolo. Come ricordato ai consid. 2.3. e 2.6., per sospendere un assicurato dal diritto all’indennità di disoccupazione giusta gli art. 30 cpv. 1 lett. a LADI e 44 lett. a OADI non occorre, d’altronde, un licenziamento con effetto immediato giustificato, essendo sufficiente che il datore di lavoro sia indotto a disdire il contratto di impiego dal comportamento dell’assicurato. Inoltre un assicurato va ritenuto disoccupato per colpa propria ex art. 30 cpv. 1 lett. a LADI se l'insorgenza della disoccupazione non è ascrivibile a fattori oggettivi, bensì trova origine in un comportamento evitabile dell'interessato, per il quale l'assicurazione contro la disoccupazione non si assume la responsabilità (cfr. consid. 2.3.). Le condizioni di salute del ricorrente, sulla base dei certificati medici agli atti (cfr. doc. 24; 25; G; H), non erano, peraltro, di una gravità tale da compromettere la sua capacità di discernimento (la quale va ammessa unicamente se le facoltà mentali sono limitate in maniera significativa. Tale limitazione deve essere inoltre riconducibile a una causa da attribuire ai concetti giuridici di «età infantile», «turba psichica», «disabilità mentale», «ebbrezza» o «stato consimile» menzionati dal diritto; cfr. Accademia svizzera delle scienze mediche ASSM, La capacità di discernimento nella prassi medica, Berna 2019). In effetti la Dr. med. __________, che ha visitato l’assicurato il 19 giugno 2024, si è limitata a diagnosticare un deterioramento psicofisico, mentre i medici della Clinica __________, hanno indicato che il medesimo, che è stato oggetto di soli tre consulti il 2 e il 16 luglio 2024, nonché il 13 agosto 2024, presentava una sintomatologia compatibile con un disturbo dell’adattamento con importante stato di ansia libera, rimuginio e attacchi di panico, timia subdeflessa, iporessia e conseguente calo ponderale. Gli stessi non hanno fatto accenno alcuno a problematiche considerevoli connesse alla facoltà di intendere e volere (cfr. doc. 24; H). Del resto il ricorrente, già il 30 luglio 2024, ha concluso con un nuovo datore di lavoro un contratto di impiego a tempo pieno dal 1° settembre 2024 (cfr. consid. 1.4.). Va, poi, evidenziato che l’insorgente ha sottoscritto senza riserve la lettera di licenziamento del 2 luglio 2024 e che nello scritto del 12 agosto 2024, dando seguito alla possibilità conferitagli dalla Cassa di prendere posizione in relazione alle asserzioni del suo ex datore di lavoro prima di procedere all’esame della pratica e a un’eventuale decisione di sospensione, ha affermato: “ho sbagliato e sto cercando di rimediare” (cfr. doc. 23; consid. 1.4.). Come sottolineato dalla Cassa (cfr. doc. III), nonostante la parte ricorrente abbia indicato che vi fosse spazio per far valere una pretesa per licenziamento immediato ingiustificato (cfr. doc I; consid. 1.10), nemmeno risulta essere stata avviata una causa civile di contestazione del licenziamento in tronco. In simili condizioni, questo Tribunale ritiene pertanto che l’assicurato abbia contribuito colpevolmente a causare la perdita della sua occupazione. Di conseguenza il ricorrente deve essere sospeso dal diritto all'indennità di disoccupazione sulla base dell'art. 30 cpv. 1 lett. a LADI in relazione con l'art. 44 lett. a OADI. Per completezza, riguardo a quanto evidenziato dalla Cassa, ossia che non è mai stata messa in discussione la serietà sul lavoro dell’assicurato, come pure i suoi undici anni di attività lavorativa e che non sono questi i fatti che hanno portato la parte resistente a decidere per una sospensione (cfr. doc. 33), è utile osservare che un licenziamento causato dal comportamento dell’assicurato può giustificare una sanzione, anche se gli vengono riconosciute capacità e impegno dal profilo strettamente professionale (cfr. STCA 38.2018.77 del 6 febbraio 2019; STCA 38.2018.58 del 26 novembre 2018). 2.8.  Per quanto attiene all’entità della sanzione, la parte resistente ha inflitto all’assicurato una penalità di 21 giorni di sospensione dal diritto alle indennità di disoccupazione (cfr. doc. 27; A). Secondo la Tabella delle sospensioni emessa dalla SECO nel caso di licenziamento di un assicurato con effetto immediato da un impiego a tempo indeterminato per validi motivi la colpa deve essere considerata grave (cfr. D75 punto 1.C) e comporta, perciò, una sospensione da 31 a 60 giorni (cfr. consid. 2.5.). La Tabella precisa, ad ogni modo,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Questa Corte, tutto ben ponderato, ritiene che la sanzione di 21 giorni applicata dalla Cassa, corrispondente a una colpa media in virtù delle specificità del caso di specie (in particolare deterioramento psicofisico e seria attività lavorativa durante undici anni, ossia da quando il ricorrente aveva quindici anni; cfr. consid. 2.5.; doc. A; 8; 33), rispetti il principio della proporzionalità (cfr. consid. 2.5.). Tale sospensione deve, dunque, essere confermata. Questa soluzione si giustifica tanto più se si considera che, per costante giurisprudenza federale, il giudice non può mettere in discussione senza validi motivi il margine di apprezzamento dell’amministrazione (cfr.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w:t>
      </w:r>
    </w:p>
    <w:p>
      <w:r>
        <w:rPr>
          <w:b/>
        </w:rPr>
        <w:t>E. 11</w:t>
      </w:r>
    </w:p>
    <w:p>
      <w:r>
        <w:t>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Infine va ricordato che le difficoltà finanziarie, o comunque le condizioni economiche di un assicurato, non giocano alcun ruolo per valutare la gravità della colpa e quindi la durata della penalità (cfr. STF 8C_373/2024 del 18 dicembre 2024 consid. 7.1. in fine ; STF 8C_675/2014 del 12 dicembre 2014 consid. 5.4.; STF C 21/05 del 26 settembre 2015; STF C_224/02 del 16 aprile 2003; STCA 38.2023.31 del 15 settembre 2023; consid. 2.11.; STCA 38.2020.63 del 1° febbraio 2021 consid. 2.9.; STCA 38.2018.58 del 26 novembre 2018 consid. 2.7.; STCA 38.2017.92 del 18 aprile 2018 consid. 2.8.; ). Neppure il breve periodo di iscrizione in disoccupazione dell’insorgente (cfr. consid. 1.6.) è rilevante ai fini della commisurazione della sanzione. L’Alta Corte,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Al riguardo cfr. STF 8C_556/2016 del 23 novembre 2016 consid. 4.3.; STCA 38.2023.31 del 15 settembre 2023 consid. 2.11.; STCA 38.2012.73 del 21 marzo 2013 consid. 2.11.; STCA 38.2012.49 del 18 ottobre 2012; STCA 38.2008.49 del 10 novembre 2008. 2.9.  Alla luce di tutto quanto esposto sopra, la decisione su opposizione emessa dalla Cassa il 7 novembre 2024 deve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38.2023.68 del 29 aprile 2024 consid. 2.16.;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