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38.2024.27 vom 17. Juni 2024</w:t>
      </w:r>
    </w:p>
    <w:p>
      <w:r>
        <w:t>TI Tribunale d'appello, 2024-06-17, IT</w:t>
      </w:r>
    </w:p>
    <w:p>
      <w:r>
        <w:rPr>
          <w:b/>
        </w:rPr>
        <w:t xml:space="preserve">Quelle: </w:t>
      </w:r>
      <w:r>
        <w:t>https://mcp.opencaselaw.ch/entscheid/ti_gerichte_38.2024.27</w:t>
      </w:r>
    </w:p>
    <w:p>
      <w:r>
        <w:t>FR: TI_GERICHTE 38.2024.27 du 17 juin 2024</w:t>
      </w:r>
    </w:p>
    <w:p>
      <w:r>
        <w:t>IT: TI_GERICHTE 38.2024.27 del 17 giugno 2024</w:t>
      </w:r>
    </w:p>
    <w:p>
      <w:pPr>
        <w:pStyle w:val="Heading2"/>
      </w:pPr>
      <w:r>
        <w:t>Erwägungen</w:t>
      </w:r>
    </w:p>
    <w:p>
      <w:r>
        <w:rPr>
          <w:b/>
        </w:rPr>
        <w:t>E. 19</w:t>
      </w:r>
    </w:p>
    <w:p>
      <w:r>
        <w:t>novembre 2019 consid. 3.2.2).</w:t>
      </w:r>
    </w:p>
    <w:p>
      <w:r>
        <w:t>Semplici dubbi sull'esattezza di una tassazione fiscale non bastano; infatti la determinazione del reddito spetta alle autorità fiscali e il giudice delle assicurazioni sociali non deve intervenire adottando particolari provvedimenti di tassazione (cfr. STF 9C_710/2019 del 13 ottobre 2020 consid. 4.4.1).</w:t>
      </w:r>
    </w:p>
    <w:p>
      <w:r>
        <w:t>Ne discende che l'assicurato esercitante un'attività indipendente deve anzitutto difendere i suoi diritti nel procedimento fiscale anche per quanto concerne i contributi delle assicurazioni sociali (cfr.STF9C_710/2019 del 13 ottobre 2020 consid. 4.4.2;STF 2C_392/2020 del 1° luglio 2020 consid. 2.5.1; DTF 134 V 250 consid. 3.3 pag. 253 con riferimenti;sentenza 9C_441/2015 del 19 febbraio 2016 parzialmente pubblicata in SVR 2016 AVS Nr. 4 pag. 11).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(cfr. Pratique VSI 1993, pag. 242segg.).)</w:t>
      </w:r>
    </w:p>
    <w:p>
      <w:r>
        <w:t>Il principio secondo cui occorre difendere i propri diritti nel procedimento fiscale non viene, invece, applicato dal Tribunale federale nei casi in cui ci troviamo in presenza di un importo di tassazione irrilevante o nullo (cfr. STF 9C_471/2008 del 10 novembre 2008 consid. 4; STFA H 129/06 del 25 maggio 2007; STF H 64/06 dell11 aprile 2007, pubblicata inSVR 2007 AHV Nr. 11 pag. 29; STFA H 38/05 del 10 giugno 2005).</w:t>
      </w:r>
    </w:p>
    <w:p>
      <w:r>
        <w:t>In proposito cfr. pure STCA 30.2023.7 del 12 giugno 2023; STCA 39.2013.1 dell11 luglio 2023; STCA 39.2012.3 del 12 marzo 2012.; STCA 39.2009.15 del 22 marzo 2010.</w:t>
      </w:r>
    </w:p>
    <w:p>
      <w:r>
        <w:t>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RI 1, in relazione alla decisione su opposizione del 5 marzo 2024 con cui la Cassa ha accolto parzialmente lopposizione del 23 ottobre 2023 dellassicurato, diminuendo limporto chiesto in restituzione a fr. 19'030.-- (cfr. consid. 1.1.), ha unicamente domandato il condono della somma da restituire. Il ricorso trasmesso al TCA dalla Cassa si è, quindi, rivelato irricevibile (cfr. consid. 2.5.).</w:t>
      </w:r>
    </w:p>
    <w:p>
      <w:r>
        <w:t>Nella presente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 e U. Kieser, ATSG-Kommentar, 4a edizione, n. 70 ad art. 61, pag. 1101 e i riferimenti ivi menzionati)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w:t>
      </w:r>
    </w:p>
    <w:p>
      <w:r>
        <w:rPr>
          <w:b/>
        </w:rPr>
        <w:t>E. 21</w:t>
      </w:r>
    </w:p>
    <w:p>
      <w:r>
        <w:t>luglio 2021 consid. 4.4.3.,vige tuttora il principio della gratuità generalizzata (art. 29 cpv. 1 Lptca/TI).</w:t>
      </w:r>
    </w:p>
    <w:p>
      <w:r>
        <w:t>Al riguardo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w:t>
      </w:r>
    </w:p>
    <w:p>
      <w:r>
        <w:t>Ne discende che nel presente caso non si riscuotono spese giudiziarie (cfr. STCA 38.2023.53 del 16 ottobre 2023 consid. 2.8.; STCA 38.2023.36 del 17 luglio 2023 consid. 2.11.; STCA 38.2022.89 del 24 gennaio 2023 consid. 2.8., STCA 38.2022.6 del 25 aprile 2022 consid. 2.10.; STCA 38.2021.60 del 20 settembre 2021 consid. 2.7.; STCA 38.2021.39 del 25 agosto 2021 consid. 2.8.).</w:t>
      </w:r>
    </w:p>
    <w:p>
      <w:r>
        <w:rPr>
          <w:b/>
        </w:rPr>
        <w:t>E. 25</w:t>
      </w:r>
    </w:p>
    <w:p>
      <w:r>
        <w:t>cpv. 1 LPGA stabilisce che le prestazioni indebitamente riscosse devono essere restituite. La restituzione non deve essere chiesta se l'interessato era in buona fede e verrebbe a trovarsi in gravi difficoltà. 2.3.  L'obbligo di restituzione presuppone che siano adempiute le condizioni di una riconsiderazione o di una revisione della decisione con la quale sono state attribuite le prestazioni (cfr. STF 8C_633/2022 del 20 settembre 2023 consid. 5.1.2., pubblicata in SVR 2024 ALV Nr. 10 pag. 37;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9C_641/2023 del 31 gennaio 2024 consid. 3;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8C_369/2022 del 5 aprile 2023 consid. 3.2.2.;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2.4.  Perché, invece, sia concesso il condono dall'obbligo di restituzione devono essere adempiuti cumulativamente i presupposti contemplati all’art. 25 cpv. 1 LPGA (cfr. consid. 2.2.), e meglio: - l'interessato ha percepito la prestazione indebita in buona fede; - la restituzione gli imporrebbe una grave difficoltà. Qualora difetti una delle due condizioni suelencate, il condono non può essere accordato In proposito cfr. STF 8C_441/2023 del 21 dicembre 2023 consid. 3.2.1.; STF 8C_347/2019 del 17 agosto 2020 consid. 4.; STF 8C_510/2018 del 12 marzo 2019 consid. 3; STF 8C_129/2015 del 13 luglio 2015 consid. 4. 2.5.  RI 1 ha chiesto soltanto il condono dell’importo da restituire (cfr. doc. V; consid. 1.4.). Egli non ha contestato il principio della restituzione o il relativo importo così come definiti nella decisione su opposizione del 5 marzo 2024, cresciuta, quindi, in giudicato incontestata. Per costante giurisprudenza federale è possibile pronunciare una decisione di condono unicamente al momento della crescita in giudicato formale della decisione di restituzione, ritenuto che solo in quel caso tale obbligo è stabilito definitivamente (cfr. STF 8C_658/2021 del 15 marzo 2022 consid. 4.3.3; STF 8C_405/2020 del 3 febbraio 2021 consid. 5.2.; STF 8C_589/2016 del 26 aprile 2017 consid. 3.1.; STF 9C_211/2009 del 26 febbraio 2010; STF 8C_617/2009 del 5 novembre 2009; STF 8C_130/2008 dell'11 luglio 2008). Di conseguenza, da un lato, il presente ricorso è irricevibile (cfr. STCA 42.2021.33 del 28 giugno 2021; STCA 39.2018.10 del 17 settembre 2018; STCA 42.2017.43 del 23 ottobre 2017; 42.2011.32 del 9 gennaio 2012). Dall’altro, gli atti vanno trasmessi alla Sezione del lavoro (cfr. consid. 2.2.; art. 95 cpv. 3 LADI), affinché, dopo aver assegnato all’assicurato un termine per motivare la richiesta di condono, le cui condizioni sono la buona fede e le precarie condizioni finanziarie; (cfr. doc. 2.4.), esamini l’adempimento di tali presupposti e si pronunci al riguardo emettendo la relativa decisione. 2.6.  A titolo abbondanziale è comunque utile rilevare , per quanto attiene in generale al principio della restituzione, che è tenuto alla restituzione ogni assicurato che ha beneficiato di una prestazione, alla quale, da un profilo oggettivo , non aveva diritto. La prestazione è, quindi, stata erogata in contrasto con la legge. Infatti è determinante la necessità di ristabilire l’ordine legale dopo la scoperta del fatto nuovo (cfr. STF 9C_398/2021 del 22 febbraio 2022 consid. 5.3.; DTF 147 V 417 consid. 7.3.2. ; STF 8C_689/2016 del 5 luglio 2017 consid. 3.1.; DTF 122 V 134 consid. 2e; STFA P 91/02 dell'8 marzo 2004 consid. 3.2.; STF P 17/02 del 2 dicembre 2002; STF P 40/99 del 16 maggio 2001; STFA C 25/00 del 20 ottobre 2000; Widmer , Die Rückerstattung unrechtmässig bezogener Leistungen in den Sozialversicherungen, Tesi, Basilea 1984, pag. 125 a 127; FF 1946 II p. 527-528, edizione francese). Il TCA evidenzia, inoltre, in primo luogo, che secondo l’art. 24 cpv. 1 LADI è considerato guadagno intermedio, non solo il reddito proveniente da un’attività lucrativa dipendente, bensì anche quello conseguito tramite un’attività indipendente che il disoccupato ottiene entro un periodo di controllo (cfr. STCA 38.2022.49 del 26 settembre 2022 consid. 2.4.; STCA 38.2016.40 del 7 novembre 2016 consid. 2.5., il cui ricorso al TF è stato ritenuto inammissibile con giudizio 8C_824/2016 del 29 dicembre 2016; Stephan Berner , Das Zwischenverdienstrecht der Arbeitslosenversicherung Zur Frage der Berechnung der Kompensationszahlungen , in SZS 1/2019, p.to IV 1. b). In secondo luogo, che per costante giurisprudenza, come indicato dalla Cassa (cfr. doc. A2 pag. 4; consid. 1.1.), ogni tassazione fiscale è presunta conforme alla reale situazione economica (cfr. STF 9C_710/2019 del 13 ottobre 2020 consid. 4.4.1). Nell'ambito dell'AVS, ad esempio, le Casse di compensazione sono vincolate dalle comunicazioni delle autorità di tassazione (cfr. art. 23 cpv. 4 OAVS), in particolare per ciò che concerne la questione di sapere se esista un reddito da attività lucrativa e, segnatamente da attività indipendente o salariata (cfr. STF 9C_77/2020 del 25 marzo 2021 consid. 5.2.) e il giudice delle assicurazioni sociali esamina di principio la decisione fiscale unicamente dal profilo della legalità (cfr.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(cfr. STF 9C_710/2019 del 13 ottobre 2020 consid. 4.4.1). Ne discende che l'assicurato esercitante un'attività indipendente deve anzitutto difendere i suoi diritti nel procedimento fiscale anche per quanto concerne i contributi delle assicurazioni sociali (cfr. STF 9C_710/2019 del 13 ottobre 2020 consid. 4.4.2; STF 2C_392/2020 del 1° luglio 2020 consid. 2.5.1; DTF 134 V 250 consid. 3.3 pag. 253 con riferimenti; sentenza 9C_441/2015 del 19 febbraio 2016 parzialmente pubblicata in SVR 2016 AVS Nr. 4 pag. 11).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(cfr. Pratique VSI 1993, pag. 242segg.).) Il principio secondo cui occorre difendere i propri diritti nel procedimento fiscale non viene, invece, applicato dal Tribunale federale nei casi in cui ci troviamo in presenza di un importo di tassazione irrilevante o nullo (cfr. STF 9C_471/2008 del 10 novembre 2008 consid. 4; STFA H 129/06 del 25 maggio 2007; STF H 64/06 dell’11 aprile 2007, pubblicata in SVR 2007 AHV Nr. 11 pag. 29; STFA H 38/05 del 10 giugno 2005). In proposito cfr. pure STCA 30.2023.7 del 12 giugno 2023; STCA 39.2013.1 dell’11 luglio 2023; STCA 39.2012.3 del 12 marzo 2012.; STCA 39.2009.15 del 22 marzo 2010.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Con effetto dalla medesima è stato introdotto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RI 1, in relazione alla decisione su opposizione del 5 marzo 2024 con cui la Cassa ha accolto parzialmente l’opposizione del 23 ottobre 2023 dell’assicurato, diminuendo l’importo chiesto in restituzione a fr. 19'030.-- (cfr. consid. 1.1.), ha unicamente domandato il condono della somma da restituire. Il ricorso trasmesso al TCA dalla Cassa si è, quindi, rivelato irricevibile (cfr. consid. 2.5.). Nella presente fattispecie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 e U. Kieser, ATSG-Kommentar, 4a edizione, n. 70 ad art. 61, pag. 1101 e i riferimenti ivi menzionati)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Al riguardo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38.2023.53 del 16 ottobre 2023 consid. 2.8.; STCA 38.2023.36 del 17 luglio 2023 consid. 2.11.;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