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38.2024.11 vom 29. April 2024</w:t>
      </w:r>
    </w:p>
    <w:p>
      <w:r>
        <w:t>TI Tribunale d'appello, 2024-04-29, IT</w:t>
      </w:r>
    </w:p>
    <w:p>
      <w:r>
        <w:rPr>
          <w:b/>
        </w:rPr>
        <w:t xml:space="preserve">Quelle: </w:t>
      </w:r>
      <w:r>
        <w:t>https://mcp.opencaselaw.ch/entscheid/ti_gerichte_38.2024.11</w:t>
      </w:r>
    </w:p>
    <w:p>
      <w:r>
        <w:t>FR: TI_GERICHTE 38.2024.11 du 29 avril 2024</w:t>
      </w:r>
    </w:p>
    <w:p>
      <w:r>
        <w:t>IT: TI_GERICHTE 38.2024.11 del 29 aprile 2024</w:t>
      </w:r>
    </w:p>
    <w:p>
      <w:pPr>
        <w:pStyle w:val="Heading2"/>
      </w:pPr>
      <w:r>
        <w:t>Erwägungen</w:t>
      </w:r>
    </w:p>
    <w:p>
      <w:r>
        <w:rPr>
          <w:b/>
        </w:rPr>
        <w:t>E. 16</w:t>
      </w:r>
    </w:p>
    <w:p>
      <w:r>
        <w:t>cpv. 2 LADI; consid. 2.2.; 2.3.). Al riguardo l’assicurato stesso, che svolgeva l’attivit) e si occupava pure, secondo il certificato intermedio di lavoro del 14 settembre 2023 (cfr. doc. 72 inc. 38.2024.9; consid. 2.4.), della __________, ha indicato che i motivi della disdetta non sono da ricondurre a problemi di salute (cfr. doc. 7; consid. 2.4.). In effetti nel certificato medico del 23 novembre 2023 la Dr. med. __________, FMH neurologia, ha espressamente attestato che l’insorgente, il quale è affetto da una sindrome algica cervico-lombare cronica, in esiti di interventi sulla colonna lombare e sindrome dolorosa cronica, è atto al lavoro come autista di autobus per percorsi urbani. Sono, invece, controindicati i lavori manuali a carico diretto di peso e la posizione seduta a lungo (cfr. doc. 8). Il ricorrente ha, d’altronde, dichiarato di aver voluto continuare a lavorare anche dopo le dimissioni da __________ e che è stata l’azienda a lasciarlo a casa da subito contro la sua volontà (cfr. doc. 1; consid. 2.4.). Con scritto del 21 settembre 2023 l’ex datore di lavoro, a seguito della disdetta del contratto di lavoro da parte dell’assicurato, l’ha infatti liberato con effetto immediato dall’obbligo di fornire la sa attività lavorativa, benché gli sarebbe in ogni caso stato corrisposto il salario fino alla fine di dicembre 2023 (cfr. doc. 6; consid. 2.4.). Inoltre è vero che nelle “Osservazioni riguardo alle ragioni della disdetta, rispettivamente della rinuncia a rivendicare il rispetto del termine di disdetta legale o contrattuale” del 6 novembre 2023, in cui è stato peraltro reso attento che le stesse avrebbero potuto essere sottoposte al datore di lavoro per una presa di posizione, l’insorgente ha fatto riferimento a ragioni di natura personale e familiare che sarebbero state alla base delle sue dimissioni (cfr. doc. 7; consid. 2.4). È altrettanto vero, tuttavia, che l’assicurato, in primo luogo, mai ha chiarito di che motivi specifici si trattasse. In secondo luogo, soltanto nel documento del 6 novembre 2023 citato egli ha accennato a cause personali e familiari. Per contro, nella “Domanda d’indennità di disoccupazione” compilata nella medesima data, nell’opposizione pervenuta alla Cassa l’8 febbraio 2024 e nello scritto allegato al ricorso l’insorgente ha sempre e soltanto menzionato, quale ragione della disdetta, in buona sostanza la circostanza che, finché restava alle dipendenze di __________, la società __________ non l’avrebbe assunto (cfr. doc. 1; 11). Nella precisazione annessa all’impugnativa l’assicurato ha altresì puntualizzato che dopo il colloquio con __________ i responsabili si sono astenuti dal dargli una risposta certa, poiché era già attivo per __________ (cfr. doc. I). 2.7.  Alla luce di tutto quanto esposto, occorre concludere che a ragione la Cassa ha sospeso il ricorrente dal diritto alle indennità di disoccupazione giusta gli art. 30 cpv. 1 lett. a LADI e 44 cpv. 1 lett. b OADI. Del resto, come già esposto, l’assicurato, nell’opposizione, ha riconosciuto che “con il mio licenziamento, ero consapevole di andare incontro ad una penalità laddove non si fosse concretizzato il mio obiettivo, il mio desiderio (…)” (cfr. doc. 11; consid. 2.4.). Di conseguenza, visto che l’insorgente ha asserito di essere stato cosciente di essere passibile di sanzione a causa delle sue dimissioni inoltrate prima di reperire un nuovo impiego, la censura ricorsuale secondo cui egli non era a conoscenza dei Regolamenti in materia di disoccupazione (cfr. doc. I; consid. 1.2.) risulta in ogni caso infondata. 2.8.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150). In virtù dell'art. 45 cpv. 4 OADI stabilisce che vi è colpa grave se l’assicurato, senza valido motivo, ha abbandonato un’occupazione adeguata senza garanzia di una nuova (lett. a) oppure ha rifiutato un’occupazione adeguata (lett. b). Il cpv. 5 della medesima norma prevede, invece, che se l’assicurato è ripetutamente sospeso dal diritto all’indennità, la durata della sospensione è prolungata in modo adeguato. Per determinare il prolungamento sono prese in considerazione le sospensioni degli ultimi due anni. Nonostante il principio generale enunciato all'art. 45 cpv. 4 OADI (art. 45 cpv. 3 v.OADI; cfr. STCA 38.2005.40 del 14 luglio 2005), la giurisprudenza federale ha tuttavia stabilito che, trattandosi di un assicurato che si licenzia senza essersi preventivamente procurato un nuovo posto di lavoro, l'esame delle circostanze del caso concreto riveste un'importanza fondamentale. Il potere di apprezzamento dell'amministrazione e dei tribunali delle assicurazioni sociali nel decidere la durata di una sanzione non è dunque limitato a quanto previsto in caso di colpa grave all'art. 45 cpv. 2 lett. c OADI, bensì permette in taluni casi di infliggere anche penalità più miti (cfr. STF 8C_165/2020 del 4 agosto 2020, consid. 3.1.). In una sentenza 8C_556/2016 del 23 novembre 2016, pubblicata in DLA 2016 pag. 308 ss., il Tribunale federale ha ricordato di avere ritenuto adeguata una sospensione di 26 giorni, rispettivamente di 25 giorni, in caso di abbandono di posto di lavoro durante il periodo di prova (cfr. consid. 4.4.). In quell’occasione l’Alta Corte, scostandosi dalla sentenza del Tribunale cantonale che aveva ridotto la durata della sospensione a 5 giorni di penalità, ha confermato la sanzione di 23 giorni inflitta dalla Cassa di disoccupazione (cfr. consid. 5.2.). 2.9. La Cassa ha inflitto al ricorrente una penalità di 35 giorni di sospensione dal diritto all’indennità di disoccupazione (cfr. consid. 1.1.). Come visto, giusta l'art. 45 cpv. 4 lett. a OADI vi è colpa grave se l’assicurato, senza valido motivo, ha abbandonato un’occupazione adeguata senza garanzia di una nuova. La sospensione in caso di colpa grave va da 31 a 60 giorni (art. 45 cpv. 2 OADI). In concreto, tutto ben ponderato, in particolare tenuto conto, da un lato, del fatto che l’insorgente ha comunque disdetto un contratto di lavoro di durata indeterminata con un’azienda che lo apprezzava (cfr. doc. 53; 72 inc. 38.2023.9), dall’altro, che nel caso di specie non risultano specifiche circostanze che consentano di considerare la colpa dell’assicurato come mediamente grave, la sanzione di 35 giorni applicatagli si rivela proporzionata alla gravità della colpa. Tale soluzione si giustifica tanto più se si considera che il giudice non può mettere in discussione senza validi motivi il margine di apprezzamento dell’amministrazione (cfr. STF 8C_555/2022 dell’8 febbraio 2023 consid. 4.3. e 5.4.2.; STF 8C_750/2021 del 20 maggio 2022 consid. 3.3.; STF 8C_712/2020 del 21 luglio 2021 consid. 4.4.;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 La durata della penalità da infliggere nei confronti di un assicurato non dipende, d’altronde, dalle sue condizioni economiche (cfr. STF 8C_527/2011 del 22 marzo 2012; STFA C 224/02 del 16 aprile 2003; STCA 38.2020.63 del 1° febbraio 2021; consid. 2.9.; STCA 38.2020.7 del 2 giugno 2020 consid. 2.8.; STCA 38.2017.92 del 18 aprile 2018 consid. 2.8.; STCA 38.2016.26 del 9 agosto 2016 consid. 2.8.; STCA 38.2015.24 del 30 luglio 2015 consid. 2.8.; STCA 38.2014.60 dell’11 dicembre 2014 consid. 2.8.). Riguardo a delle fattispecie analoghe cfr. STF 8C_726/2021 dell’11 agosto 2022 (36 giorni di sospensione); STF 8C_1021/2012 del 10 maggio 2013 (35 giorni di sospensione); STCA 38.2012.65 del 6 febbraio 2013 (sospensione di 36 giorni). 2.10.  L’insorgente, nel ricorso, ha dichiarato che “mi rendo disponibile laddove sia opportuno per un riscontro, per presentare e argomentare la mia opposizione”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8C_810/2023 del 7 marzo 2024 consid. 3.1.;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8C_810/2023 del 7 marzo 2024 consid. 2.1.; STF 8C_539/2024 del 29 febbraio 2024 consid. 2.2.; STF 8C_402/2023 del 19 febbraio 2024 consid. 2.2.; STF 8C_146/2022 del 23 gennaio 2023 consid. 6.1.; STF 9C_172/2022 del 7 luglio 2022 consid. 3.1.1.; STF 9C_335/2021del 9 febbraio 2022 consid. 3.1.; STF 9C_71/2021 del 20 settembre 2021 consid. 2.1., pubblicata in SVR 2022 AHV Nr. 8 pag. 19; STF 9C_73/2021 del 20 settembre 2021 consid. 3.1.; STF 8C_751/2019 del 25 febbraio 2020 consid. 2.1.; STF 8C_722/2019 del 20 febbraio 2020 consid. 2.1.; STF 8C_63/2019, 8C_65/2019 dell’11 giugno 2019 consid. 5.1.; STF 8C_528/2017 del 19 dicembre 2017 consid. 1.3., pubblicata in SJ 2018 I 275;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38.2020.42 del 25 gennaio 2021 consid. 2.8.; 38.2020.10 del 6 luglio 2020 consid. 2.9.; STCA 38.2018.31 del 12 ottobre 2018 consid. 2.7.; STCA 38.2018.39 del 10 ottobre 2018 consid. 2.8. Nel caso di specie il ricorrente - contrariamente a quanto esige la giurisprudenza federale - non ha formulato un'esplicita richiesta di indire una pubblica udienza. L’assicurato,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 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 8C_312/2022 del 26 ottobre 2022 consid. 3.2.; STF 9C_ 657/2009 del 3 maggio 2010 consid. 9.2.). Al riguardo cfr. STCA 38.2023.64 del 30 gennaio 2024 consid. 2.11.; STCA 39.2022.6. del 24 gennaio 2023 consid. 2.9., il cui ricorso al TF è stato ritenuto inammissibile con giudizio 8C_61/2023 de 22 marzo 2023.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fattispecie, ritenuto che i documenti già presenti all’inserto consentono al TCA di emanare il proprio giudizio, questo Tribunale ritiene che l’audizione del ricorrente non metterebbe in luce nuovi elementi concreti ai fini della risoluzione della vertenza. Si prescinde, pertanto, dal sentire l’insorgente (cfr. STF 8C_312/2022 del 26 ottobre 2022 consid. 5.3.). 2.11.  Stante quanto precede, la decisione su opposizione del 23 febbraio 2024 impugnata deve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