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38.2023.65 vom 12. Februar 2024</w:t>
      </w:r>
    </w:p>
    <w:p>
      <w:r>
        <w:t>TI Tribunale d'appello, 2024-02-12, IT</w:t>
      </w:r>
    </w:p>
    <w:p>
      <w:r>
        <w:rPr>
          <w:b/>
        </w:rPr>
        <w:t xml:space="preserve">Quelle: </w:t>
      </w:r>
      <w:r>
        <w:t>https://mcp.opencaselaw.ch/entscheid/ti_gerichte_38.2023.65</w:t>
      </w:r>
    </w:p>
    <w:p>
      <w:r>
        <w:t>FR: TI_GERICHTE 38.2023.65 du 12 février 2024</w:t>
      </w:r>
    </w:p>
    <w:p>
      <w:r>
        <w:t>IT: TI_GERICHTE 38.2023.65 del 12 febbraio 2024</w:t>
      </w:r>
    </w:p>
    <w:p>
      <w:pPr>
        <w:pStyle w:val="Heading2"/>
      </w:pPr>
      <w:r>
        <w:t>Regeste</w:t>
      </w:r>
    </w:p>
    <w:p>
      <w:r>
        <w:t>A ragione la Cassa ha sospeso ricorrente per 38 gg da diritto ID. Ella, rifiutando nuovo contratto di lavoro (adeguato) e ponendo quale condizione per continuazione della collaboraz. accettazione della sua controproposta, ha posto termine a rapporto di lavoro, senza assicurarsi prima occupaz. nuova</w:t>
      </w:r>
    </w:p>
    <w:p>
      <w:pPr>
        <w:pStyle w:val="Heading2"/>
      </w:pPr>
      <w:r>
        <w:t>Erwägungen</w:t>
      </w:r>
    </w:p>
    <w:p>
      <w:r>
        <w:rPr>
          <w:b/>
        </w:rPr>
        <w:t>E. 30</w:t>
      </w:r>
    </w:p>
    <w:p>
      <w:r>
        <w:t>cpv. 1 lett. a LADI. 2.11.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essendo determinata secondo la gravità della colpa (cfr. art. 30 cpv. 3 LADI), soggiace al principio della proporzionalità (cfr. DTF 123 V 150). L'art. 45 cpv. 4 OADI stabilisce che vi è colpa grave se l’assicurato, senza valido motivo, ha abbandonato un’occupazione adeguata senza garanzia di una nuova (lett. a) oppure ha rifiutato un’occupazione adeguata (lett. b). Ai sensi del cpv. 5 della medesima norma, invece, se l’assicurato è ripetutamente sospeso dal diritto all’indennità, la durata della sospensione è prolungata in modo adeguato. Per determinare il prolungamento sono prese in considerazione le sospensioni degli ultimi due anni. Nonostante il principio generale enunciato all'art. 45 cpv. 4 OADI (art. 45 cpv. 3 v.OADI; cfr. STCA 38.2005.40 del 14 luglio 2005), la giurisprudenza federale ha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 Vorausgesetzt ist dabei ein entschuldbarer Grund, der das Verschulden nicht als schwer, sondern lediglich als mittelschwer oder leicht, erscheinen lässt. Dieser kann die subjektive Situation der betroffenen Person oder eine objektive Gegebenheit (z.B. Befristung der Stelle) beschlagen. Auch ist das Gesamtverhalten der versicherten Person mit einzubeziehen, wozu beispielsweise eine bereits vor der Kündigung begonnene Stellensuche zählen kann (vgl. Urteil 8C_522/2018 vom 25. Juni 2019 E. 4.4). Wenn ein solcher Grund vorliegt, ist Art. 45 Abs. 4 AVIV nicht anwendbar und die Einstellungsdauer bemisst sich nach der allgemeinen Regel des Art. 30 Abs. 3 Satz 3 AVIG ( BGE 130 V 125 E. 3.5 S. 131; THOMAS NUSSBAUMER, Arbeitslosenversicherung, in: Soziale Sicherheit, SBVR Bd. XIV, 3. Aufl. 2016, S. 2524, Rz. 863 f.). Damit wird auch dem Grundsatz der Verhältnismässigkeit Rechnung getragen (vgl. NUSSBAUMER, a.a.O., S. 2525 Rz.866; Urteile 8C_522/2018 vom 25. Juni 2019 E. 4.4; 8C_2/2012 vom 14. Juni 2012 E. 3.2).” (cfr. STF 8C_302/2019 del 22 agosto 2019 consid. 3.2.) Al riguardo cfr. pure STF 8C_165/2020 del 4 agosto 2020 consid. 3.1. 2.12.  La Cassa ha inflitto all’assicurata una penalità di 50 giorni di sospensione dal diritto all’indennità di disoccupazione (cfr. consid. 1.2.), poi ridotta a 38 giorni con la decisione su opposizione (cfr. doc. A; consid. 1.4.), motivando come segue: (…) preso atti degli ulteriori elementi di giudizio emersi in occasione della procedura su opposizione, pur continuando come detto a ritenere grave la colpa della signora RI 1, la Cassa considera che alle aggravanti di cui s'è ormai diffusamente discusso (sostanzialmente, il rifiuto di un'occupazione adeguata di durata indeterminata) e che hanno portato a sospendere il diritto a prestazioni per 50 indennità, vadano contrapposte alcune attenuanti: le citate incomprensioni relative alle ore di impiego "garantite" rispettivamente al pagamento del salario, così come le previste clausole contrattuali per "non (...) creare disparità di trattamento con gli altri dipendenti” (pensiamo in primis al previsto periodo di prova), ciò nonostante l'offerta del dicembre 2022 già desse prova dell'apprezzamento della dipendente (cfr. anche certificato di lavoro datato 19 gennaio 2023), possono intatti - non giustificare, ma - attenuare la gravità delle scelte dell'assicurata.  (…)” (Doc. A pag.8) In concreto, tutto ben ponderato, la sanzione di 38 giorni applicata all’insorgente si rivela proporzionata alla gravità della colpa, in considerazione in particolare dello stipendio proposto comunque elevato (fr. 108'160.-- per un impiego all’80%, pari a fr. 9'013.-- al mese comprensivi della tredicesima; cfr. consid. 2.9.). In concreto la soluzione di confermare la sospensione di 38 giorni si giustifica tanto più se si considera che il giudice non può mettere in discussione senza validi motivi il margine di apprezzamento dell’amministrazione (cfr. STF 8C_555/2022 dell’8 febbraio 2023 consid. 4.3. e 5.4.2.; STF 8C_750/2021 del 20 maggio 2022 consid. 3.3.; STF 8C_712/2020 del 21 luglio 2021 consid. 4.4.;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 2.13.  Stante quanto precede, la decisione su opposizione del 25 ottobre 2023 impugnata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20232 consid. 2.15.;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